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B1EA3">
      <w:pPr>
        <w:pStyle w:val="1"/>
      </w:pPr>
      <w:hyperlink r:id="rId7" w:history="1">
        <w:r>
          <w:rPr>
            <w:rStyle w:val="a4"/>
            <w:b w:val="0"/>
            <w:bCs w:val="0"/>
          </w:rPr>
          <w:t>Постановление Правительства РФ от 15 сентября 2020 г. N 1433 "Об утверждении</w:t>
        </w:r>
        <w:r>
          <w:rPr>
            <w:rStyle w:val="a4"/>
            <w:b w:val="0"/>
            <w:bCs w:val="0"/>
          </w:rPr>
          <w:t xml:space="preserve"> Правил проведения технического осмотра транспортных средств городского наземного электрического транспорта" (документ не вступил в силу)</w:t>
        </w:r>
      </w:hyperlink>
    </w:p>
    <w:p w:rsidR="00000000" w:rsidRDefault="005B1EA3"/>
    <w:p w:rsidR="00000000" w:rsidRDefault="005B1EA3">
      <w:r>
        <w:t xml:space="preserve">В соответствии с </w:t>
      </w:r>
      <w:hyperlink r:id="rId8" w:history="1">
        <w:r>
          <w:rPr>
            <w:rStyle w:val="a4"/>
          </w:rPr>
          <w:t>Федеральным законом</w:t>
        </w:r>
      </w:hyperlink>
      <w:r>
        <w:t xml:space="preserve"> "О техни</w:t>
      </w:r>
      <w:r>
        <w:t>ческом осмотре транспортных средств и о внесении изменений в отдельные законодательные акты Российской Федерации" Правительство Российской Федерации постановляет:</w:t>
      </w:r>
    </w:p>
    <w:p w:rsidR="00000000" w:rsidRDefault="005B1EA3">
      <w:bookmarkStart w:id="0" w:name="sub_1"/>
      <w:r>
        <w:t xml:space="preserve">1. Утвердить прилагаемые </w:t>
      </w:r>
      <w:hyperlink w:anchor="sub_1000" w:history="1">
        <w:r>
          <w:rPr>
            <w:rStyle w:val="a4"/>
          </w:rPr>
          <w:t>Правила</w:t>
        </w:r>
      </w:hyperlink>
      <w:r>
        <w:t xml:space="preserve"> проведения технического осмот</w:t>
      </w:r>
      <w:r>
        <w:t>ра транспортных средств городского наземного электрического транспорта.</w:t>
      </w:r>
    </w:p>
    <w:p w:rsidR="00000000" w:rsidRDefault="005B1EA3">
      <w:bookmarkStart w:id="1" w:name="sub_2"/>
      <w:bookmarkEnd w:id="0"/>
      <w:r>
        <w:t xml:space="preserve">2. Настоящее постановление вступает в силу со дня </w:t>
      </w:r>
      <w:hyperlink r:id="rId9" w:history="1">
        <w:r>
          <w:rPr>
            <w:rStyle w:val="a4"/>
          </w:rPr>
          <w:t>вступления в силу</w:t>
        </w:r>
      </w:hyperlink>
      <w:r>
        <w:t xml:space="preserve"> Федерального закона "О внесении измен</w:t>
      </w:r>
      <w:r>
        <w:t>ений в Федеральный закон "О техническом осмотре транспортных средств и о внесении изменений в отдельные законодательные акты Российской Федерации" и отдельные законодательные акты Российской Федерации" и действует в течение 6 лет со дня его вступления в си</w:t>
      </w:r>
      <w:r>
        <w:t>лу.</w:t>
      </w:r>
    </w:p>
    <w:bookmarkEnd w:id="1"/>
    <w:p w:rsidR="00000000" w:rsidRDefault="005B1EA3"/>
    <w:tbl>
      <w:tblPr>
        <w:tblW w:w="5000" w:type="pct"/>
        <w:tblInd w:w="108" w:type="dxa"/>
        <w:tblLook w:val="0000"/>
      </w:tblPr>
      <w:tblGrid>
        <w:gridCol w:w="7010"/>
        <w:gridCol w:w="35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5B1EA3">
            <w:pPr>
              <w:pStyle w:val="a9"/>
            </w:pPr>
            <w:r>
              <w:t>Председатель Правительства</w:t>
            </w:r>
            <w:r>
              <w:br/>
              <w:t>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5B1EA3">
            <w:pPr>
              <w:pStyle w:val="a7"/>
              <w:jc w:val="right"/>
            </w:pPr>
            <w:r>
              <w:t>М. Мишустин</w:t>
            </w:r>
          </w:p>
        </w:tc>
      </w:tr>
    </w:tbl>
    <w:p w:rsidR="00000000" w:rsidRDefault="005B1EA3"/>
    <w:p w:rsidR="00000000" w:rsidRDefault="005B1EA3">
      <w:pPr>
        <w:ind w:firstLine="698"/>
        <w:jc w:val="right"/>
      </w:pPr>
      <w:bookmarkStart w:id="2" w:name="sub_1000"/>
      <w:r>
        <w:rPr>
          <w:rStyle w:val="a3"/>
        </w:rPr>
        <w:t>УТВЕРЖДЕНЫ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постановлением</w:t>
        </w:r>
      </w:hyperlink>
      <w:r>
        <w:rPr>
          <w:rStyle w:val="a3"/>
        </w:rPr>
        <w:t xml:space="preserve"> Правительства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15 сентября 2020 г. N 1433</w:t>
      </w:r>
    </w:p>
    <w:bookmarkEnd w:id="2"/>
    <w:p w:rsidR="00000000" w:rsidRDefault="005B1EA3"/>
    <w:p w:rsidR="00000000" w:rsidRDefault="005B1EA3">
      <w:pPr>
        <w:pStyle w:val="1"/>
      </w:pPr>
      <w:r>
        <w:t>Правила</w:t>
      </w:r>
      <w:r>
        <w:br/>
      </w:r>
      <w:r>
        <w:t>проведения технического осмотра транспортных средств городского наземного электрического транспорта</w:t>
      </w:r>
    </w:p>
    <w:p w:rsidR="00000000" w:rsidRDefault="005B1EA3"/>
    <w:p w:rsidR="00000000" w:rsidRDefault="005B1EA3">
      <w:pPr>
        <w:pStyle w:val="1"/>
      </w:pPr>
      <w:bookmarkStart w:id="3" w:name="sub_100"/>
      <w:r>
        <w:t>I. Общие положения</w:t>
      </w:r>
    </w:p>
    <w:bookmarkEnd w:id="3"/>
    <w:p w:rsidR="00000000" w:rsidRDefault="005B1EA3"/>
    <w:p w:rsidR="00000000" w:rsidRDefault="005B1EA3">
      <w:bookmarkStart w:id="4" w:name="sub_1001"/>
      <w:r>
        <w:t>1. Настоящие Правила устанавливают:</w:t>
      </w:r>
    </w:p>
    <w:p w:rsidR="00000000" w:rsidRDefault="005B1EA3">
      <w:bookmarkStart w:id="5" w:name="sub_10111"/>
      <w:bookmarkEnd w:id="4"/>
      <w:r>
        <w:t>а) порядок и периодичность оказания услуг по проведению техн</w:t>
      </w:r>
      <w:r>
        <w:t>ического осмотра транспортных средств городского наземного электрического транспорта (далее - транспортные средства), включая процедуру подтверждения соответствия транспортных средств (в том числе их частей, предметов их дополнительного оборудования) обяза</w:t>
      </w:r>
      <w:r>
        <w:t>тельным требованиям безопасности транспортных средств, проводимую в форме технического диагностирования, в целях допуска транспортных средств к участию в дорожном движении на территории Российской Федерации и в случаях, предусмотренных международными догов</w:t>
      </w:r>
      <w:r>
        <w:t>орами Российской Федерации, также за ее пределами (далее - технический осмотр);</w:t>
      </w:r>
    </w:p>
    <w:p w:rsidR="00000000" w:rsidRDefault="005B1EA3">
      <w:bookmarkStart w:id="6" w:name="sub_10112"/>
      <w:bookmarkEnd w:id="5"/>
      <w:r>
        <w:t>б) особенности проведения технического осмотра вне пунктов технического осмотра с использованием передвижных диагностических линий;</w:t>
      </w:r>
    </w:p>
    <w:p w:rsidR="00000000" w:rsidRDefault="005B1EA3">
      <w:bookmarkStart w:id="7" w:name="sub_10113"/>
      <w:bookmarkEnd w:id="6"/>
      <w:r>
        <w:t>в) поряд</w:t>
      </w:r>
      <w:r>
        <w:t>ок аннулирования диагностической карты.</w:t>
      </w:r>
    </w:p>
    <w:p w:rsidR="00000000" w:rsidRDefault="005B1EA3">
      <w:bookmarkStart w:id="8" w:name="sub_1002"/>
      <w:bookmarkEnd w:id="7"/>
      <w:r>
        <w:t>2. Технический осмотр проводится со следующей периодичностью:</w:t>
      </w:r>
    </w:p>
    <w:p w:rsidR="00000000" w:rsidRDefault="005B1EA3">
      <w:bookmarkStart w:id="9" w:name="sub_10121"/>
      <w:bookmarkEnd w:id="8"/>
      <w:r>
        <w:t>а) каждые 12 месяцев - в отношении транспортных средств, предназначенных для перевозки пассажиров, с года выпуска в обра</w:t>
      </w:r>
      <w:r>
        <w:t>щение которых прошло не более чем 5 лет;</w:t>
      </w:r>
    </w:p>
    <w:p w:rsidR="00000000" w:rsidRDefault="005B1EA3">
      <w:bookmarkStart w:id="10" w:name="sub_10122"/>
      <w:bookmarkEnd w:id="9"/>
      <w:r>
        <w:t>б) каждые 6 месяцев - в отношении транспортных средств, предназначенных для перевозки пассажиров, с года выпуска в обращение которых прошло более чем 5 лет;</w:t>
      </w:r>
    </w:p>
    <w:p w:rsidR="00000000" w:rsidRDefault="005B1EA3">
      <w:bookmarkStart w:id="11" w:name="sub_10123"/>
      <w:bookmarkEnd w:id="10"/>
      <w:r>
        <w:t>в) каждые 12 месяцев -</w:t>
      </w:r>
      <w:r>
        <w:t xml:space="preserve"> в отношении транспортных средств, предназначенных для перевозки грузов и специальных транспортных средств (снегоуборочных, музейных и измерительных </w:t>
      </w:r>
      <w:r>
        <w:lastRenderedPageBreak/>
        <w:t>лабораторий).</w:t>
      </w:r>
    </w:p>
    <w:p w:rsidR="00000000" w:rsidRDefault="005B1EA3">
      <w:bookmarkStart w:id="12" w:name="sub_1003"/>
      <w:bookmarkEnd w:id="11"/>
      <w:r>
        <w:t xml:space="preserve">3. Обязательные требования безопасности транспортных средств, предъявляемые при проведении технического осмотра к троллейбусам, приведены в </w:t>
      </w:r>
      <w:hyperlink w:anchor="sub_1100" w:history="1">
        <w:r>
          <w:rPr>
            <w:rStyle w:val="a4"/>
          </w:rPr>
          <w:t>приложении N 1</w:t>
        </w:r>
      </w:hyperlink>
      <w:r>
        <w:t>. Обязательные требования безопасности транспортных средств, предъявляемые п</w:t>
      </w:r>
      <w:r>
        <w:t xml:space="preserve">ри проведении технического осмотра к трамвайным вагонам, приведены в </w:t>
      </w:r>
      <w:hyperlink w:anchor="sub_1200" w:history="1">
        <w:r>
          <w:rPr>
            <w:rStyle w:val="a4"/>
          </w:rPr>
          <w:t>приложении N 2</w:t>
        </w:r>
      </w:hyperlink>
      <w:r>
        <w:t>.</w:t>
      </w:r>
    </w:p>
    <w:p w:rsidR="00000000" w:rsidRDefault="005B1EA3">
      <w:bookmarkStart w:id="13" w:name="sub_1004"/>
      <w:bookmarkEnd w:id="12"/>
      <w:r>
        <w:t>4. При проведении технического осмотра к транспортным средствам не применяются требования, касающиеся наличия подлежащих проверке</w:t>
      </w:r>
      <w:r>
        <w:t xml:space="preserve"> элементов конструкции, которые не были предусмотрены на транспортном средстве на момент его выпуска в обращение, при условии отсутствия внесения изменений в его конструкцию в части указанных элементов и содержащих их узлов и агрегатов.</w:t>
      </w:r>
    </w:p>
    <w:p w:rsidR="00000000" w:rsidRDefault="005B1EA3">
      <w:bookmarkStart w:id="14" w:name="sub_1005"/>
      <w:bookmarkEnd w:id="13"/>
      <w:r>
        <w:t xml:space="preserve">5. </w:t>
      </w:r>
      <w:r>
        <w:t>Технический осмотр проводится операторами технического осмотра, аккредитованными в установленном порядке в области осуществления деятельности по проведению технического осмотра транспортных средств городского наземного электрического транспорта (далее - оп</w:t>
      </w:r>
      <w:r>
        <w:t>ераторы технического осмотра).</w:t>
      </w:r>
    </w:p>
    <w:p w:rsidR="00000000" w:rsidRDefault="005B1EA3">
      <w:bookmarkStart w:id="15" w:name="sub_1006"/>
      <w:bookmarkEnd w:id="14"/>
      <w:r>
        <w:t>6. Проведение технического осмотра осуществляется на платной основе в соответствии с договором о проведении технического осмотра, заключаемым владельцем транспортного средства или его представителем, в том чис</w:t>
      </w:r>
      <w:r>
        <w:t>ле представителем, действующим на основании доверенности, оформленной в письменной форме (далее - заявитель), и оператором технического осмотра по типовой форме, утвержденной Министерством экономического развития Российской Федерации.</w:t>
      </w:r>
    </w:p>
    <w:p w:rsidR="00000000" w:rsidRDefault="005B1EA3">
      <w:bookmarkStart w:id="16" w:name="sub_1007"/>
      <w:bookmarkEnd w:id="15"/>
      <w:r>
        <w:t>7. Ра</w:t>
      </w:r>
      <w:r>
        <w:t>змер платы за проведение технического осмотра и размер платы за проведение повторного технического осмотра, который определяется объемом выполненных работ, устанавливаются оператором технического осмотра и не могут превышать предельный размер платы за пров</w:t>
      </w:r>
      <w:r>
        <w:t>едение технического осмотра, установленный высшим исполнительным органом государственной власти субъекта Российской Федерации в соответствии с методикой, утвержденной Федеральной антимонопольной службой.</w:t>
      </w:r>
    </w:p>
    <w:p w:rsidR="00000000" w:rsidRDefault="005B1EA3">
      <w:bookmarkStart w:id="17" w:name="sub_1008"/>
      <w:bookmarkEnd w:id="16"/>
      <w:r>
        <w:t>8. Операторы технического осмотра об</w:t>
      </w:r>
      <w:r>
        <w:t xml:space="preserve">еспечивают размещение в информационно-телекоммуникационной сети "Интернет" и в удобном для ознакомления владельцами транспортных средств месте и виде в пунктах технического осмотра и местах работы передвижных диагностических линий (при наличии) текста </w:t>
      </w:r>
      <w:hyperlink r:id="rId10" w:history="1">
        <w:r>
          <w:rPr>
            <w:rStyle w:val="a4"/>
          </w:rPr>
          <w:t>Федерального закона</w:t>
        </w:r>
      </w:hyperlink>
      <w:r>
        <w:t xml:space="preserve"> "О техническом осмотре транспортных средств и о внесении изменений в отдельные законодательные акты Российской Федерации", настоящих Правил, информации справочного характе</w:t>
      </w:r>
      <w:r>
        <w:t>ра (в том числе адресов оператора технического осмотра, пунктов технического осмотра и мест работы передвижных диагностических линий (при наличии), номеров телефонов, адреса электронной почты, адреса сайта оператора технического осмотра в информационно-тел</w:t>
      </w:r>
      <w:r>
        <w:t>екоммуникационной сети "Интернет"), актуальной информации о режиме работы пунктов технического осмотра и передвижных диагностических линий (при наличии), информации о размерах платы за проведение технического осмотра и платы за проведение повторного технич</w:t>
      </w:r>
      <w:r>
        <w:t>еского осмотра, перечня документов, необходимых для прохождения технического осмотра, копии аттестата аккредитации оператора технического осмотра и сведений о наличии передвижных диагностических линий (при наличии), типовой формы договора о проведении техн</w:t>
      </w:r>
      <w:r>
        <w:t>ического осмотра, а также информации о возможности предварительной записи на технический осмотр.</w:t>
      </w:r>
    </w:p>
    <w:bookmarkEnd w:id="17"/>
    <w:p w:rsidR="00000000" w:rsidRDefault="005B1EA3"/>
    <w:p w:rsidR="00000000" w:rsidRDefault="005B1EA3">
      <w:pPr>
        <w:pStyle w:val="1"/>
      </w:pPr>
      <w:bookmarkStart w:id="18" w:name="sub_200"/>
      <w:r>
        <w:t>II. Порядок оказания услуг по проведению технического осмотра</w:t>
      </w:r>
    </w:p>
    <w:bookmarkEnd w:id="18"/>
    <w:p w:rsidR="00000000" w:rsidRDefault="005B1EA3"/>
    <w:p w:rsidR="00000000" w:rsidRDefault="005B1EA3">
      <w:bookmarkStart w:id="19" w:name="sub_1009"/>
      <w:r>
        <w:t>9. Технический осмотр проводится с использованием средств техниче</w:t>
      </w:r>
      <w:r>
        <w:t>ского диагностирования непосредственно в месте размещения трамвайного депо или троллейбусного парка при условии обеспечения всех необходимых производственных и организационных условий для проведения технического осмотра, предусмотренных в соответствии с тр</w:t>
      </w:r>
      <w:r>
        <w:t xml:space="preserve">ебованиями актов, разработка которых предусмотрена </w:t>
      </w:r>
      <w:hyperlink r:id="rId11" w:history="1">
        <w:r>
          <w:rPr>
            <w:rStyle w:val="a4"/>
          </w:rPr>
          <w:t>пунктом 9 статьи 8</w:t>
        </w:r>
      </w:hyperlink>
      <w:r>
        <w:t xml:space="preserve"> Федерального закона "О техническом </w:t>
      </w:r>
      <w:r>
        <w:lastRenderedPageBreak/>
        <w:t>осмотре транспортных средств и о внесении изменений в отдельные законодательные а</w:t>
      </w:r>
      <w:r>
        <w:t>кты Российской Федерации".</w:t>
      </w:r>
    </w:p>
    <w:bookmarkEnd w:id="19"/>
    <w:p w:rsidR="00000000" w:rsidRDefault="005B1EA3">
      <w:r>
        <w:t>Допускается использование передвижной диагностической линии, обеспечивающей выполнение в полном объеме процедуры технического осмотра, в соответствии с требованиями к производственно-технической базе, фотографическому изо</w:t>
      </w:r>
      <w:r>
        <w:t>бражению транспортного средства, к точности определения координат места проведения технического диагностирования, утверждаемыми Министерством транспорта Российской Федерации. Передвижная диагностическая линия должна использоваться непосредственно в месте р</w:t>
      </w:r>
      <w:r>
        <w:t>азмещения трамвайного депо или троллейбусного парка.</w:t>
      </w:r>
    </w:p>
    <w:p w:rsidR="00000000" w:rsidRDefault="005B1EA3">
      <w:bookmarkStart w:id="20" w:name="sub_1010"/>
      <w:r>
        <w:t>10. Для проведения технического осмотра заявитель обращается к любому оператору технического осмотра в любой пункт технического осмотра и представляет транспортное средство и следующие документы:</w:t>
      </w:r>
    </w:p>
    <w:p w:rsidR="00000000" w:rsidRDefault="005B1EA3">
      <w:bookmarkStart w:id="21" w:name="sub_10101"/>
      <w:bookmarkEnd w:id="20"/>
      <w:r>
        <w:t>а) документ, удостоверяющий личность (в случае если заявителем является юридическое лицо, представляется документ, удостоверяющий личность представителя юридического лица, действующего на основании доверенности, оформленной в письменной ф</w:t>
      </w:r>
      <w:r>
        <w:t>орме);</w:t>
      </w:r>
    </w:p>
    <w:p w:rsidR="00000000" w:rsidRDefault="005B1EA3">
      <w:bookmarkStart w:id="22" w:name="sub_10102"/>
      <w:bookmarkEnd w:id="21"/>
      <w:r>
        <w:t>б) документ, идентифицирующий транспортное средство (паспорт трамвая, паспорт троллейбуса или иной документ).</w:t>
      </w:r>
    </w:p>
    <w:p w:rsidR="00000000" w:rsidRDefault="005B1EA3">
      <w:bookmarkStart w:id="23" w:name="sub_1011"/>
      <w:bookmarkEnd w:id="22"/>
      <w:r>
        <w:t xml:space="preserve">11. В случае непредставления заявителем документов, указанных в </w:t>
      </w:r>
      <w:hyperlink w:anchor="sub_1010" w:history="1">
        <w:r>
          <w:rPr>
            <w:rStyle w:val="a4"/>
          </w:rPr>
          <w:t>пункте 10</w:t>
        </w:r>
      </w:hyperlink>
      <w:r>
        <w:t xml:space="preserve"> наст</w:t>
      </w:r>
      <w:r>
        <w:t>оящих Правил, либо в случае отказа от оплаты услуг по проведению технического осмотра оператор технического осмотра отказывает заявителю в оказании услуг по проведению технического осмотра.</w:t>
      </w:r>
    </w:p>
    <w:p w:rsidR="00000000" w:rsidRDefault="005B1EA3">
      <w:bookmarkStart w:id="24" w:name="sub_1012"/>
      <w:bookmarkEnd w:id="23"/>
      <w:r>
        <w:t>12. Оператор технического осмотра производит идент</w:t>
      </w:r>
      <w:r>
        <w:t>ификацию номеров компонентов транспортного средства (узлов и агрегатов), инвентарного номера и данных, указанных в документе, идентифицирующем транспортное средство.</w:t>
      </w:r>
    </w:p>
    <w:bookmarkEnd w:id="24"/>
    <w:p w:rsidR="00000000" w:rsidRDefault="005B1EA3">
      <w:r>
        <w:t>При несоответствии номеров компонентов транспортного средства данным документа, ид</w:t>
      </w:r>
      <w:r>
        <w:t>ентифицирующего транспортное средство, оператор технического осмотра отказывает заявителю в оказании услуг по проведению технического осмотра.</w:t>
      </w:r>
    </w:p>
    <w:p w:rsidR="00000000" w:rsidRDefault="005B1EA3">
      <w:r>
        <w:t>Информация об отказе в оказании услуг по проведению технического осмотра по основанию несоответствия транспортног</w:t>
      </w:r>
      <w:r>
        <w:t>о средства данным документа, идентифицирующего транспортное средство, вносится оператором технического осмотра в единую автоматизированную информационную систему технического осмотра с указанием выявленных несоответствий.</w:t>
      </w:r>
    </w:p>
    <w:p w:rsidR="00000000" w:rsidRDefault="005B1EA3">
      <w:r>
        <w:t>В случае соответствия данных транс</w:t>
      </w:r>
      <w:r>
        <w:t>портного средства данным документа, идентифицирующего транспортное средство, это транспортное средство допускается к проведению технического диагностирования.</w:t>
      </w:r>
    </w:p>
    <w:p w:rsidR="00000000" w:rsidRDefault="005B1EA3">
      <w:r>
        <w:t>До начала проведения технического диагностирования заявителем производится оплата услуг, оказывае</w:t>
      </w:r>
      <w:r>
        <w:t>мых по договору о проведении технического осмотра, что подтверждает заключение указанного договора.</w:t>
      </w:r>
    </w:p>
    <w:p w:rsidR="00000000" w:rsidRDefault="005B1EA3">
      <w:bookmarkStart w:id="25" w:name="sub_1013"/>
      <w:r>
        <w:t>13. Техническое диагностирование осуществляется техническими экспертами, отвечающими квалификационным требованиям, установленным Министерством промы</w:t>
      </w:r>
      <w:r>
        <w:t>шленности и торговли Российской Федерации, которые уполномочены оператором технического осмотра на проведение такого диагностирования в соответствующем пункте технического осмотра или на соответствующей передвижной диагностической линии и сведения о которы</w:t>
      </w:r>
      <w:r>
        <w:t>х внесены в реестр операторов технического осмотра.</w:t>
      </w:r>
    </w:p>
    <w:p w:rsidR="00000000" w:rsidRDefault="005B1EA3">
      <w:bookmarkStart w:id="26" w:name="sub_1014"/>
      <w:bookmarkEnd w:id="25"/>
      <w:r>
        <w:t>14. Техническое диагностирование проводится с помощью средств технического диагностирования и методов органолептического контроля.</w:t>
      </w:r>
    </w:p>
    <w:p w:rsidR="00000000" w:rsidRDefault="005B1EA3">
      <w:bookmarkStart w:id="27" w:name="sub_1015"/>
      <w:bookmarkEnd w:id="26"/>
      <w:r>
        <w:t>15. Продолжительность технического диагно</w:t>
      </w:r>
      <w:r>
        <w:t>стирования 1 транспортного средства составляет 50 минут.</w:t>
      </w:r>
    </w:p>
    <w:p w:rsidR="00000000" w:rsidRDefault="005B1EA3">
      <w:bookmarkStart w:id="28" w:name="sub_1016"/>
      <w:bookmarkEnd w:id="27"/>
      <w:r>
        <w:t xml:space="preserve">16. По результатам технического осмотра оператор оформляет в единой автоматизированной информационной системе технического осмотра диагностическую карту по форме согласно </w:t>
      </w:r>
      <w:hyperlink w:anchor="sub_1300" w:history="1">
        <w:r>
          <w:rPr>
            <w:rStyle w:val="a4"/>
          </w:rPr>
          <w:t>приложению N 3</w:t>
        </w:r>
      </w:hyperlink>
      <w:r>
        <w:t xml:space="preserve">, содержащую заключение о соответствии или несоответствии </w:t>
      </w:r>
      <w:r>
        <w:lastRenderedPageBreak/>
        <w:t>транспортного средства обязательным требованиям безопасности транспортных средств (подтверждающую или не подтверждающую допуск транспортного средства к участию в дорожном</w:t>
      </w:r>
      <w:r>
        <w:t xml:space="preserve"> движении), которая подписывается усиленной квалифицированной электронной подписью технического эксперта, проводившего техническое диагностирование транспортного средства.</w:t>
      </w:r>
    </w:p>
    <w:bookmarkEnd w:id="28"/>
    <w:p w:rsidR="00000000" w:rsidRDefault="005B1EA3">
      <w:r>
        <w:t>По запросу заявителя оператор технического осмотра выдает диагностическую ка</w:t>
      </w:r>
      <w:r>
        <w:t>рту на бумажном носителе, которая заверяется подписью технического эксперта, проводившего техническое диагностирование, и печатью оператора технического осмотра.</w:t>
      </w:r>
    </w:p>
    <w:p w:rsidR="00000000" w:rsidRDefault="005B1EA3">
      <w:r>
        <w:t>Правила заполнения диагностической карты утверждаются Министерством транспорта Российской Феде</w:t>
      </w:r>
      <w:r>
        <w:t>рации.</w:t>
      </w:r>
    </w:p>
    <w:p w:rsidR="00000000" w:rsidRDefault="005B1EA3">
      <w:bookmarkStart w:id="29" w:name="sub_1017"/>
      <w:r>
        <w:t>17. Транспортное средство, в отношении которого оформлена диагностическая карта, содержащая заключение о несоответствии транспортного средства обязательным требованиям безопасности транспортных средств (не подтверждающая допуск транспортного</w:t>
      </w:r>
      <w:r>
        <w:t xml:space="preserve"> средства к участию в дорожном движении), подлежит повторному техническому осмотру, проводимому в порядке, предусмотренном настоящими Правилами, с учетом особенностей, установленных </w:t>
      </w:r>
      <w:hyperlink r:id="rId12" w:history="1">
        <w:r>
          <w:rPr>
            <w:rStyle w:val="a4"/>
          </w:rPr>
          <w:t>статьей</w:t>
        </w:r>
        <w:r>
          <w:rPr>
            <w:rStyle w:val="a4"/>
          </w:rPr>
          <w:t xml:space="preserve"> 18</w:t>
        </w:r>
      </w:hyperlink>
      <w:r>
        <w:t xml:space="preserve"> Федерального закона "О техническом осмотре транспортных средств и о внесении изменений в отдельные законодательные акты Российской Федерации".</w:t>
      </w:r>
    </w:p>
    <w:bookmarkEnd w:id="29"/>
    <w:p w:rsidR="00000000" w:rsidRDefault="005B1EA3"/>
    <w:p w:rsidR="00000000" w:rsidRDefault="005B1EA3">
      <w:pPr>
        <w:pStyle w:val="1"/>
      </w:pPr>
      <w:bookmarkStart w:id="30" w:name="sub_300"/>
      <w:r>
        <w:t>III. Порядок аннулирования диагностической карты</w:t>
      </w:r>
    </w:p>
    <w:bookmarkEnd w:id="30"/>
    <w:p w:rsidR="00000000" w:rsidRDefault="005B1EA3"/>
    <w:p w:rsidR="00000000" w:rsidRDefault="005B1EA3">
      <w:bookmarkStart w:id="31" w:name="sub_1018"/>
      <w:r>
        <w:t xml:space="preserve">18. В случаях, указанных в </w:t>
      </w:r>
      <w:hyperlink r:id="rId13" w:history="1">
        <w:r>
          <w:rPr>
            <w:rStyle w:val="a4"/>
          </w:rPr>
          <w:t>части 10 статьи 19</w:t>
        </w:r>
      </w:hyperlink>
      <w:r>
        <w:t xml:space="preserve"> Федерального закона "О техническом осмотре транспортных средств и о внесении изменений в отдельные законодательные акты Российской Федерац</w:t>
      </w:r>
      <w:r>
        <w:t>ии", диагностическая карта аннулируется органом государственного контроля (надзора) за организацией и проведением технического осмотра транспортных средств путем внесения уполномоченным должностным лицом этого органа соответствующих сведений в единую автом</w:t>
      </w:r>
      <w:r>
        <w:t>атизированную информационную систему технического осмотра на основании решения руководителя (заместителя руководителя) такого органа одновременно с принятием решения о привлечении к административной ответственности оператора технического осмотра транспортн</w:t>
      </w:r>
      <w:r>
        <w:t xml:space="preserve">ого средства в соответствии со </w:t>
      </w:r>
      <w:hyperlink r:id="rId14" w:history="1">
        <w:r>
          <w:rPr>
            <w:rStyle w:val="a4"/>
          </w:rPr>
          <w:t>статьей 14.4</w:t>
        </w:r>
      </w:hyperlink>
      <w:hyperlink r:id="rId15" w:history="1">
        <w:r>
          <w:rPr>
            <w:rStyle w:val="a4"/>
            <w:vertAlign w:val="superscript"/>
          </w:rPr>
          <w:t> 1</w:t>
        </w:r>
      </w:hyperlink>
      <w:r>
        <w:t xml:space="preserve"> Кодекса Российской Федерации об административных правонарушениях</w:t>
      </w:r>
      <w:r>
        <w:t>.</w:t>
      </w:r>
    </w:p>
    <w:p w:rsidR="00000000" w:rsidRDefault="005B1EA3">
      <w:bookmarkStart w:id="32" w:name="sub_1019"/>
      <w:bookmarkEnd w:id="31"/>
      <w:r>
        <w:t>19. Орган государственного контроля (надзора) за организацией и проведением технического осмотра транспортных средств в течение 3 рабочих дней со дня аннулирования диагностической карты информирует о таком аннулировании страховщика, заклю</w:t>
      </w:r>
      <w:r>
        <w:t>чившего договор обязательного страхования гражданской ответственности владельцев транспортных средств на основании такой диагностической карты, и (или) профессиональное объединение страховщиков, а также собственника транспортного средства.</w:t>
      </w:r>
    </w:p>
    <w:bookmarkEnd w:id="32"/>
    <w:p w:rsidR="00000000" w:rsidRDefault="005B1EA3"/>
    <w:p w:rsidR="00000000" w:rsidRDefault="005B1EA3">
      <w:pPr>
        <w:ind w:firstLine="698"/>
        <w:jc w:val="right"/>
      </w:pPr>
      <w:bookmarkStart w:id="33" w:name="sub_1100"/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Правилам</w:t>
        </w:r>
      </w:hyperlink>
      <w:r>
        <w:rPr>
          <w:rStyle w:val="a3"/>
        </w:rPr>
        <w:t xml:space="preserve"> проведения</w:t>
      </w:r>
      <w:r>
        <w:rPr>
          <w:rStyle w:val="a3"/>
        </w:rPr>
        <w:br/>
        <w:t>технического осмотра транспортных</w:t>
      </w:r>
      <w:r>
        <w:rPr>
          <w:rStyle w:val="a3"/>
        </w:rPr>
        <w:br/>
        <w:t>средств городского наземного</w:t>
      </w:r>
      <w:r>
        <w:rPr>
          <w:rStyle w:val="a3"/>
        </w:rPr>
        <w:br/>
        <w:t>электрического транспорта</w:t>
      </w:r>
    </w:p>
    <w:bookmarkEnd w:id="33"/>
    <w:p w:rsidR="00000000" w:rsidRDefault="005B1EA3"/>
    <w:p w:rsidR="00000000" w:rsidRDefault="005B1EA3">
      <w:pPr>
        <w:pStyle w:val="1"/>
      </w:pPr>
      <w:r>
        <w:t>Обязательные требования</w:t>
      </w:r>
      <w:r>
        <w:br/>
        <w:t>безопасности транспортных средств, предъявляемые при проведении технич</w:t>
      </w:r>
      <w:r>
        <w:t>еского осмотра к троллейбусам</w:t>
      </w:r>
    </w:p>
    <w:p w:rsidR="00000000" w:rsidRDefault="005B1EA3"/>
    <w:p w:rsidR="00000000" w:rsidRDefault="005B1EA3">
      <w:pPr>
        <w:pStyle w:val="1"/>
      </w:pPr>
      <w:bookmarkStart w:id="34" w:name="sub_110"/>
      <w:r>
        <w:t>I. Требования к тормозным системам</w:t>
      </w:r>
    </w:p>
    <w:bookmarkEnd w:id="34"/>
    <w:p w:rsidR="00000000" w:rsidRDefault="005B1EA3"/>
    <w:p w:rsidR="00000000" w:rsidRDefault="005B1EA3">
      <w:bookmarkStart w:id="35" w:name="sub_1101"/>
      <w:r>
        <w:lastRenderedPageBreak/>
        <w:t xml:space="preserve">1. Показатели эффективности тормозной системы и устойчивости троллейбуса должны соответствовать </w:t>
      </w:r>
      <w:hyperlink r:id="rId16" w:history="1">
        <w:r>
          <w:rPr>
            <w:rStyle w:val="a4"/>
          </w:rPr>
          <w:t>пунктам 1.2 - 1.5</w:t>
        </w:r>
      </w:hyperlink>
      <w:r>
        <w:t xml:space="preserve"> приложения N 8 к техническому регламенту Таможенного союза "О безопасности колесных транспортных средств" (ТР ТС 018/2011), утвержденному </w:t>
      </w:r>
      <w:hyperlink r:id="rId17" w:history="1">
        <w:r>
          <w:rPr>
            <w:rStyle w:val="a4"/>
          </w:rPr>
          <w:t>решением</w:t>
        </w:r>
      </w:hyperlink>
      <w:r>
        <w:t xml:space="preserve"> Комиссии Таможенног</w:t>
      </w:r>
      <w:r>
        <w:t>о союза от 9 декабря 2011 г. N 877 (далее - ТР ТС 018/2011).</w:t>
      </w:r>
    </w:p>
    <w:p w:rsidR="00000000" w:rsidRDefault="005B1EA3">
      <w:bookmarkStart w:id="36" w:name="sub_1102"/>
      <w:bookmarkEnd w:id="35"/>
      <w:r>
        <w:t xml:space="preserve">2. Стояночная тормозная система троллейбуса должна соответствовать </w:t>
      </w:r>
      <w:hyperlink r:id="rId18" w:history="1">
        <w:r>
          <w:rPr>
            <w:rStyle w:val="a4"/>
          </w:rPr>
          <w:t>пунктам 1.8.2 - 1.9.2</w:t>
        </w:r>
      </w:hyperlink>
      <w:r>
        <w:t xml:space="preserve"> приложения N 8 к </w:t>
      </w:r>
      <w:r>
        <w:t>ТР ТС 018/2011.</w:t>
      </w:r>
    </w:p>
    <w:p w:rsidR="00000000" w:rsidRDefault="005B1EA3">
      <w:bookmarkStart w:id="37" w:name="sub_1103"/>
      <w:bookmarkEnd w:id="36"/>
      <w:r>
        <w:t xml:space="preserve">3. Тормозная система с пневматическим тормозным приводом (при наличии) в режиме аварийного торможения должна соответствовать </w:t>
      </w:r>
      <w:hyperlink r:id="rId19" w:history="1">
        <w:r>
          <w:rPr>
            <w:rStyle w:val="a4"/>
          </w:rPr>
          <w:t>пункту 1.7</w:t>
        </w:r>
      </w:hyperlink>
      <w:r>
        <w:t xml:space="preserve"> приложения N 8 </w:t>
      </w:r>
      <w:r>
        <w:t>к ТР ТС 018/2011.</w:t>
      </w:r>
    </w:p>
    <w:p w:rsidR="00000000" w:rsidRDefault="005B1EA3">
      <w:bookmarkStart w:id="38" w:name="sub_1104"/>
      <w:bookmarkEnd w:id="37"/>
      <w:r>
        <w:t xml:space="preserve">4. Не допускаются неисправности пневматического (пневмогидравлического) привода тормозной системы троллейбуса, указанные в </w:t>
      </w:r>
      <w:hyperlink r:id="rId20" w:history="1">
        <w:r>
          <w:rPr>
            <w:rStyle w:val="a4"/>
          </w:rPr>
          <w:t>пунктах 1.11 - 1.13</w:t>
        </w:r>
      </w:hyperlink>
      <w:r>
        <w:t xml:space="preserve"> прилож</w:t>
      </w:r>
      <w:r>
        <w:t>ения N 8 к ТР ТС 018/2011.</w:t>
      </w:r>
    </w:p>
    <w:bookmarkEnd w:id="38"/>
    <w:p w:rsidR="00000000" w:rsidRDefault="005B1EA3"/>
    <w:p w:rsidR="00000000" w:rsidRDefault="005B1EA3">
      <w:pPr>
        <w:pStyle w:val="1"/>
      </w:pPr>
      <w:bookmarkStart w:id="39" w:name="sub_120"/>
      <w:r>
        <w:t>II. Требования к рулевому управлению</w:t>
      </w:r>
    </w:p>
    <w:bookmarkEnd w:id="39"/>
    <w:p w:rsidR="00000000" w:rsidRDefault="005B1EA3"/>
    <w:p w:rsidR="00000000" w:rsidRDefault="005B1EA3">
      <w:bookmarkStart w:id="40" w:name="sub_1105"/>
      <w:r>
        <w:t xml:space="preserve">5. Действие рулевого управления троллейбуса должно соответствовать </w:t>
      </w:r>
      <w:hyperlink r:id="rId21" w:history="1">
        <w:r>
          <w:rPr>
            <w:rStyle w:val="a4"/>
          </w:rPr>
          <w:t>пунктам 2.1 - 2.6</w:t>
        </w:r>
      </w:hyperlink>
      <w:r>
        <w:t xml:space="preserve"> пр</w:t>
      </w:r>
      <w:r>
        <w:t>иложения N 8 к ТР ТС 018/2011.</w:t>
      </w:r>
    </w:p>
    <w:bookmarkEnd w:id="40"/>
    <w:p w:rsidR="00000000" w:rsidRDefault="005B1EA3"/>
    <w:p w:rsidR="00000000" w:rsidRDefault="005B1EA3">
      <w:pPr>
        <w:pStyle w:val="1"/>
      </w:pPr>
      <w:bookmarkStart w:id="41" w:name="sub_130"/>
      <w:r>
        <w:t>III. Требования к внешним световым приборам</w:t>
      </w:r>
    </w:p>
    <w:bookmarkEnd w:id="41"/>
    <w:p w:rsidR="00000000" w:rsidRDefault="005B1EA3"/>
    <w:p w:rsidR="00000000" w:rsidRDefault="005B1EA3">
      <w:bookmarkStart w:id="42" w:name="sub_1106"/>
      <w:r>
        <w:t xml:space="preserve">6. На троллейбусах применение внешних световых приборов определяется требованиями </w:t>
      </w:r>
      <w:hyperlink r:id="rId22" w:history="1">
        <w:r>
          <w:rPr>
            <w:rStyle w:val="a4"/>
          </w:rPr>
          <w:t>пунктов 3.1 - 3.5</w:t>
        </w:r>
      </w:hyperlink>
      <w:r>
        <w:t xml:space="preserve">, а также </w:t>
      </w:r>
      <w:hyperlink r:id="rId23" w:history="1">
        <w:r>
          <w:rPr>
            <w:rStyle w:val="a4"/>
          </w:rPr>
          <w:t>таблицы 3.1</w:t>
        </w:r>
      </w:hyperlink>
      <w:r>
        <w:t xml:space="preserve"> приложения N 8 к ТР ТС 018/2011.</w:t>
      </w:r>
    </w:p>
    <w:p w:rsidR="00000000" w:rsidRDefault="005B1EA3">
      <w:bookmarkStart w:id="43" w:name="sub_1107"/>
      <w:bookmarkEnd w:id="42"/>
      <w:r>
        <w:t>7. Отсутствие, разрушения и загрязнения рассеивателей внешних световых приборов и устано</w:t>
      </w:r>
      <w:r>
        <w:t>вка не предусмотренных конструкцией светового прибора оптических элементов (в том числе бесцветных или окрашенных оптических деталей и пленок) не допускаются. Указанное требование не распространяется на оптические элементы, предназначенные для коррекции св</w:t>
      </w:r>
      <w:r>
        <w:t>етового пучка фар в целях приведения его в соответствие с требованиями ТР ТС 018/2011. В случае установки оптических элементов, предназначенных для коррекции светового пучка фар в целях приведения его в соответствие с требованиями ТР ТС 018/2011, подтвержд</w:t>
      </w:r>
      <w:r>
        <w:t xml:space="preserve">ение этого соответствия должно производиться в соответствии с </w:t>
      </w:r>
      <w:hyperlink r:id="rId24" w:history="1">
        <w:r>
          <w:rPr>
            <w:rStyle w:val="a4"/>
          </w:rPr>
          <w:t>разделом 9</w:t>
        </w:r>
      </w:hyperlink>
      <w:r>
        <w:t xml:space="preserve"> приложения N 9 к ТР ТС 018/2011.</w:t>
      </w:r>
    </w:p>
    <w:p w:rsidR="00000000" w:rsidRDefault="005B1EA3">
      <w:bookmarkStart w:id="44" w:name="sub_1108"/>
      <w:bookmarkEnd w:id="43"/>
      <w:r>
        <w:t>8. Сигналы торможения (основные и дополнительные) должны соот</w:t>
      </w:r>
      <w:r>
        <w:t xml:space="preserve">ветствовать </w:t>
      </w:r>
      <w:hyperlink r:id="rId25" w:history="1">
        <w:r>
          <w:rPr>
            <w:rStyle w:val="a4"/>
          </w:rPr>
          <w:t>пункту 3.11.1</w:t>
        </w:r>
      </w:hyperlink>
      <w:r>
        <w:t xml:space="preserve"> приложения N 8 к ТР ТС 018/2011.</w:t>
      </w:r>
    </w:p>
    <w:p w:rsidR="00000000" w:rsidRDefault="005B1EA3">
      <w:bookmarkStart w:id="45" w:name="sub_1109"/>
      <w:bookmarkEnd w:id="44"/>
      <w:r>
        <w:t>9. Изменение мест расположения и демонтаж предусмотренных конструкцией троллейбуса фар и сигнальных фонарей</w:t>
      </w:r>
      <w:r>
        <w:t xml:space="preserve"> не допускаются</w:t>
      </w:r>
      <w:r>
        <w:rPr>
          <w:vertAlign w:val="superscript"/>
        </w:rPr>
        <w:t> </w:t>
      </w:r>
      <w:hyperlink w:anchor="sub_11" w:history="1">
        <w:r>
          <w:rPr>
            <w:rStyle w:val="a4"/>
            <w:vertAlign w:val="superscript"/>
          </w:rPr>
          <w:t>1</w:t>
        </w:r>
      </w:hyperlink>
      <w:r>
        <w:t>.</w:t>
      </w:r>
    </w:p>
    <w:p w:rsidR="00000000" w:rsidRDefault="005B1EA3">
      <w:bookmarkStart w:id="46" w:name="sub_1110"/>
      <w:bookmarkEnd w:id="45"/>
      <w:r>
        <w:t xml:space="preserve">10. Углы регулировки и сила света фар должны соответствовать требованиям </w:t>
      </w:r>
      <w:hyperlink r:id="rId26" w:history="1">
        <w:r>
          <w:rPr>
            <w:rStyle w:val="a4"/>
          </w:rPr>
          <w:t>пунктов 3.8.4 - 3.8.8</w:t>
        </w:r>
      </w:hyperlink>
      <w:r>
        <w:t xml:space="preserve"> приложения N 8 к ТР ТС 018/20</w:t>
      </w:r>
      <w:r>
        <w:t>11.</w:t>
      </w:r>
    </w:p>
    <w:p w:rsidR="00000000" w:rsidRDefault="005B1EA3">
      <w:bookmarkStart w:id="47" w:name="sub_1111"/>
      <w:bookmarkEnd w:id="46"/>
      <w:r>
        <w:t xml:space="preserve">11. Следующие компоненты троллейбусов согласно их типу должны соответствовать требованиям пунктов приложения N 8 к ТР ТС 018/2011: светоотражающая маркировка - </w:t>
      </w:r>
      <w:hyperlink r:id="rId27" w:history="1">
        <w:r>
          <w:rPr>
            <w:rStyle w:val="a4"/>
          </w:rPr>
          <w:t>пункту</w:t>
        </w:r>
        <w:r>
          <w:rPr>
            <w:rStyle w:val="a4"/>
          </w:rPr>
          <w:t xml:space="preserve"> 3.7</w:t>
        </w:r>
      </w:hyperlink>
      <w:r>
        <w:t xml:space="preserve">; фары ближнего и дальнего света и противотуманные - </w:t>
      </w:r>
      <w:hyperlink r:id="rId28" w:history="1">
        <w:r>
          <w:rPr>
            <w:rStyle w:val="a4"/>
          </w:rPr>
          <w:t>пункту 3.8.1</w:t>
        </w:r>
      </w:hyperlink>
      <w:r>
        <w:t xml:space="preserve">; источники света в фарах - </w:t>
      </w:r>
      <w:hyperlink r:id="rId29" w:history="1">
        <w:r>
          <w:rPr>
            <w:rStyle w:val="a4"/>
          </w:rPr>
          <w:t>пункту 3.8.2</w:t>
        </w:r>
      </w:hyperlink>
      <w:r>
        <w:t>.</w:t>
      </w:r>
    </w:p>
    <w:bookmarkEnd w:id="47"/>
    <w:p w:rsidR="00000000" w:rsidRDefault="005B1EA3"/>
    <w:p w:rsidR="00000000" w:rsidRDefault="005B1EA3">
      <w:pPr>
        <w:pStyle w:val="1"/>
      </w:pPr>
      <w:bookmarkStart w:id="48" w:name="sub_140"/>
      <w:r>
        <w:t>IV. Требования к стеклоочистителям и стеклоомывателям</w:t>
      </w:r>
    </w:p>
    <w:bookmarkEnd w:id="48"/>
    <w:p w:rsidR="00000000" w:rsidRDefault="005B1EA3"/>
    <w:p w:rsidR="00000000" w:rsidRDefault="005B1EA3">
      <w:bookmarkStart w:id="49" w:name="sub_1112"/>
      <w:r>
        <w:t xml:space="preserve">12. Параметры стеклоочистителей и стеклоомывателей троллейбуса должны соответствовать требованиям </w:t>
      </w:r>
      <w:hyperlink r:id="rId30" w:history="1">
        <w:r>
          <w:rPr>
            <w:rStyle w:val="a4"/>
          </w:rPr>
          <w:t>пунктов 4.8</w:t>
        </w:r>
      </w:hyperlink>
      <w:r>
        <w:t xml:space="preserve"> и </w:t>
      </w:r>
      <w:hyperlink r:id="rId31" w:history="1">
        <w:r>
          <w:rPr>
            <w:rStyle w:val="a4"/>
          </w:rPr>
          <w:t>4.9</w:t>
        </w:r>
      </w:hyperlink>
      <w:r>
        <w:t xml:space="preserve"> приложения N 8 к ТР ТС 018/2011.</w:t>
      </w:r>
    </w:p>
    <w:bookmarkEnd w:id="49"/>
    <w:p w:rsidR="00000000" w:rsidRDefault="005B1EA3"/>
    <w:p w:rsidR="00000000" w:rsidRDefault="005B1EA3">
      <w:pPr>
        <w:pStyle w:val="1"/>
      </w:pPr>
      <w:bookmarkStart w:id="50" w:name="sub_150"/>
      <w:r>
        <w:t>V. Требования к шинам и колесам</w:t>
      </w:r>
    </w:p>
    <w:bookmarkEnd w:id="50"/>
    <w:p w:rsidR="00000000" w:rsidRDefault="005B1EA3"/>
    <w:p w:rsidR="00000000" w:rsidRDefault="005B1EA3">
      <w:bookmarkStart w:id="51" w:name="sub_1113"/>
      <w:r>
        <w:t xml:space="preserve">13. Шина считается непригодной к эксплуатации в соответствии с критериями, установленными в </w:t>
      </w:r>
      <w:hyperlink r:id="rId32" w:history="1">
        <w:r>
          <w:rPr>
            <w:rStyle w:val="a4"/>
          </w:rPr>
          <w:t>пункте 5.6</w:t>
        </w:r>
      </w:hyperlink>
      <w:r>
        <w:t xml:space="preserve"> приложения N 8 к ТР ТС 018/2011.</w:t>
      </w:r>
    </w:p>
    <w:p w:rsidR="00000000" w:rsidRDefault="005B1EA3">
      <w:bookmarkStart w:id="52" w:name="sub_1114"/>
      <w:bookmarkEnd w:id="51"/>
      <w:r>
        <w:t>14. Не допускаются неиспра</w:t>
      </w:r>
      <w:r>
        <w:t xml:space="preserve">вности колес и шин троллейбуса, указанные в </w:t>
      </w:r>
      <w:hyperlink r:id="rId33" w:history="1">
        <w:r>
          <w:rPr>
            <w:rStyle w:val="a4"/>
          </w:rPr>
          <w:t>пункте 5.7</w:t>
        </w:r>
      </w:hyperlink>
      <w:r>
        <w:t xml:space="preserve"> приложения N 8 к ТР ТС 018/2011.</w:t>
      </w:r>
    </w:p>
    <w:bookmarkEnd w:id="52"/>
    <w:p w:rsidR="00000000" w:rsidRDefault="005B1EA3"/>
    <w:p w:rsidR="00000000" w:rsidRDefault="005B1EA3">
      <w:pPr>
        <w:pStyle w:val="1"/>
      </w:pPr>
      <w:bookmarkStart w:id="53" w:name="sub_160"/>
      <w:r>
        <w:t>VI. Требования к прочим элементам конструкции</w:t>
      </w:r>
    </w:p>
    <w:bookmarkEnd w:id="53"/>
    <w:p w:rsidR="00000000" w:rsidRDefault="005B1EA3"/>
    <w:p w:rsidR="00000000" w:rsidRDefault="005B1EA3">
      <w:bookmarkStart w:id="54" w:name="sub_1115"/>
      <w:r>
        <w:t>15. Троллейбус до</w:t>
      </w:r>
      <w:r>
        <w:t xml:space="preserve">лжен быть укомплектован зеркалами заднего вида в соответствии с </w:t>
      </w:r>
      <w:hyperlink r:id="rId34" w:history="1">
        <w:r>
          <w:rPr>
            <w:rStyle w:val="a4"/>
          </w:rPr>
          <w:t>пунктом 4.11</w:t>
        </w:r>
      </w:hyperlink>
      <w:r>
        <w:t xml:space="preserve"> приложения N 8 к ТР ТС 018/2011.</w:t>
      </w:r>
    </w:p>
    <w:p w:rsidR="00000000" w:rsidRDefault="005B1EA3">
      <w:bookmarkStart w:id="55" w:name="sub_1116"/>
      <w:bookmarkEnd w:id="54"/>
      <w:r>
        <w:t xml:space="preserve">16. В троллейбусах не допускается наличие ограничивающих </w:t>
      </w:r>
      <w:r>
        <w:t xml:space="preserve">обзорность с места водителя предметов или покрытий, кроме предусмотренных в </w:t>
      </w:r>
      <w:hyperlink r:id="rId35" w:history="1">
        <w:r>
          <w:rPr>
            <w:rStyle w:val="a4"/>
          </w:rPr>
          <w:t>пункте 4.2</w:t>
        </w:r>
      </w:hyperlink>
      <w:r>
        <w:t xml:space="preserve"> приложения N 8 к ТР ТС 018/2011.</w:t>
      </w:r>
    </w:p>
    <w:p w:rsidR="00000000" w:rsidRDefault="005B1EA3">
      <w:bookmarkStart w:id="56" w:name="sub_1117"/>
      <w:bookmarkEnd w:id="55"/>
      <w:r>
        <w:t>17. Светопропускание ветрового стекла, передних</w:t>
      </w:r>
      <w:r>
        <w:t xml:space="preserve"> боковых стекол троллейбуса должно соответствовать требованиям </w:t>
      </w:r>
      <w:hyperlink r:id="rId36" w:history="1">
        <w:r>
          <w:rPr>
            <w:rStyle w:val="a4"/>
          </w:rPr>
          <w:t>пункта 4.3</w:t>
        </w:r>
      </w:hyperlink>
      <w:r>
        <w:t xml:space="preserve"> приложения N 8 к ТР ТС 018/2011.</w:t>
      </w:r>
    </w:p>
    <w:p w:rsidR="00000000" w:rsidRDefault="005B1EA3">
      <w:bookmarkStart w:id="57" w:name="sub_1118"/>
      <w:bookmarkEnd w:id="56"/>
      <w:r>
        <w:t>18. Наличие трещин на ветровых стеклах в зоне очистки стекло</w:t>
      </w:r>
      <w:r>
        <w:t xml:space="preserve">очистителем половины стекла, расположенной со стороны водителя, не допускается в соответствии с </w:t>
      </w:r>
      <w:hyperlink r:id="rId37" w:history="1">
        <w:r>
          <w:rPr>
            <w:rStyle w:val="a4"/>
          </w:rPr>
          <w:t>пунктом 4.7</w:t>
        </w:r>
      </w:hyperlink>
      <w:r>
        <w:t xml:space="preserve"> приложения N 8 к ТР ТС 018/2011.</w:t>
      </w:r>
    </w:p>
    <w:p w:rsidR="00000000" w:rsidRDefault="005B1EA3">
      <w:bookmarkStart w:id="58" w:name="sub_1119"/>
      <w:bookmarkEnd w:id="57"/>
      <w:r>
        <w:t>19. Замки дверей кузова ил</w:t>
      </w:r>
      <w:r>
        <w:t xml:space="preserve">и кабины, механизмы регулировки и фиксирующие устройства сидений водителя и пассажиров, устройство обогрева и обдува ветрового стекла, предусмотренное изготовителем троллейбуса противоугонное устройство должны соответствовать </w:t>
      </w:r>
      <w:hyperlink r:id="rId38" w:history="1">
        <w:r>
          <w:rPr>
            <w:rStyle w:val="a4"/>
          </w:rPr>
          <w:t>пункту 10.2</w:t>
        </w:r>
      </w:hyperlink>
      <w:r>
        <w:t xml:space="preserve"> приложения N 8 к ТР ТС 018/2011.</w:t>
      </w:r>
    </w:p>
    <w:p w:rsidR="00000000" w:rsidRDefault="005B1EA3">
      <w:bookmarkStart w:id="59" w:name="sub_1120"/>
      <w:bookmarkEnd w:id="58"/>
      <w:r>
        <w:t xml:space="preserve">20. Привод дверей троллейбуса, а также сигнализация их работы и сигнал требования остановки должны соответствовать </w:t>
      </w:r>
      <w:hyperlink r:id="rId39" w:history="1">
        <w:r>
          <w:rPr>
            <w:rStyle w:val="a4"/>
          </w:rPr>
          <w:t>пункту 13.1</w:t>
        </w:r>
      </w:hyperlink>
      <w:r>
        <w:t xml:space="preserve"> приложения N 8 к ТР ТС 018/2011.</w:t>
      </w:r>
    </w:p>
    <w:p w:rsidR="00000000" w:rsidRDefault="005B1EA3">
      <w:bookmarkStart w:id="60" w:name="sub_1121"/>
      <w:bookmarkEnd w:id="59"/>
      <w:r>
        <w:t xml:space="preserve">21. Аварийные выходы должны быть обозначены и иметь таблички по правилам их использования в соответствии с </w:t>
      </w:r>
      <w:hyperlink r:id="rId40" w:history="1">
        <w:r>
          <w:rPr>
            <w:rStyle w:val="a4"/>
          </w:rPr>
          <w:t>пунктом 13.2</w:t>
        </w:r>
      </w:hyperlink>
      <w:r>
        <w:t xml:space="preserve"> приложения N 8 к ТР ТС 018/2011. Аварийные выходы и устройства приведения их в действие, приборы освещения выходов из салона должны быть работоспособны в соответствии с </w:t>
      </w:r>
      <w:hyperlink r:id="rId41" w:history="1">
        <w:r>
          <w:rPr>
            <w:rStyle w:val="a4"/>
          </w:rPr>
          <w:t>пунктом 13.1</w:t>
        </w:r>
      </w:hyperlink>
      <w:r>
        <w:t xml:space="preserve"> приложения N 8 к ТР ТС 018/2011.</w:t>
      </w:r>
    </w:p>
    <w:p w:rsidR="00000000" w:rsidRDefault="005B1EA3">
      <w:bookmarkStart w:id="61" w:name="sub_1122"/>
      <w:bookmarkEnd w:id="60"/>
      <w:r>
        <w:t xml:space="preserve">22. Комплектация троллейбусов звуковым сигнальным прибором должна соответствовать </w:t>
      </w:r>
      <w:hyperlink r:id="rId42" w:history="1">
        <w:r>
          <w:rPr>
            <w:rStyle w:val="a4"/>
          </w:rPr>
          <w:t>пункту 1</w:t>
        </w:r>
        <w:r>
          <w:rPr>
            <w:rStyle w:val="a4"/>
          </w:rPr>
          <w:t>0.4</w:t>
        </w:r>
      </w:hyperlink>
      <w:r>
        <w:t xml:space="preserve"> приложения N 8 к ТР ТС 018/2011.</w:t>
      </w:r>
    </w:p>
    <w:p w:rsidR="00000000" w:rsidRDefault="005B1EA3">
      <w:bookmarkStart w:id="62" w:name="sub_1123"/>
      <w:bookmarkEnd w:id="61"/>
      <w:r>
        <w:t xml:space="preserve">23. Тягово-сцепные устройства должны быть в исправном состоянии в соответствии с </w:t>
      </w:r>
      <w:hyperlink r:id="rId43" w:history="1">
        <w:r>
          <w:rPr>
            <w:rStyle w:val="a4"/>
          </w:rPr>
          <w:t>пунктом 7.6</w:t>
        </w:r>
      </w:hyperlink>
      <w:r>
        <w:t xml:space="preserve"> приложения к Основным положениям по </w:t>
      </w:r>
      <w:r>
        <w:t xml:space="preserve">допуску транспортных средств к эксплуатации и обязанностям должностных лиц по обеспечению безопасности дорожного движения Перечня неисправностей и условий, при которых запрещается эксплуатация транспортных средств, утвержденных </w:t>
      </w:r>
      <w:hyperlink r:id="rId44" w:history="1">
        <w:r>
          <w:rPr>
            <w:rStyle w:val="a4"/>
          </w:rPr>
          <w:t>постановлением</w:t>
        </w:r>
      </w:hyperlink>
      <w:r>
        <w:t xml:space="preserve"> Совета Министров - Правительства Российской Федерации от 23 октября 1993 г. N 1090 "О правилах дорожного движения".</w:t>
      </w:r>
    </w:p>
    <w:p w:rsidR="00000000" w:rsidRDefault="005B1EA3">
      <w:bookmarkStart w:id="63" w:name="sub_1124"/>
      <w:bookmarkEnd w:id="62"/>
      <w:r>
        <w:t>24. Комплектация троллейбусов знаком аварийной остановки должна соотв</w:t>
      </w:r>
      <w:r>
        <w:t xml:space="preserve">етствовать </w:t>
      </w:r>
      <w:hyperlink r:id="rId45" w:history="1">
        <w:r>
          <w:rPr>
            <w:rStyle w:val="a4"/>
          </w:rPr>
          <w:t>пункту 11.1</w:t>
        </w:r>
      </w:hyperlink>
      <w:r>
        <w:t xml:space="preserve"> приложения N 8 к ТР ТС 018/2011.</w:t>
      </w:r>
    </w:p>
    <w:p w:rsidR="00000000" w:rsidRDefault="005B1EA3">
      <w:bookmarkStart w:id="64" w:name="sub_1125"/>
      <w:bookmarkEnd w:id="63"/>
      <w:r>
        <w:t xml:space="preserve">25. Комплектация троллейбусов противооткатными упорами должна соответствовать </w:t>
      </w:r>
      <w:hyperlink r:id="rId46" w:history="1">
        <w:r>
          <w:rPr>
            <w:rStyle w:val="a4"/>
          </w:rPr>
          <w:t>пункту 11.3</w:t>
        </w:r>
      </w:hyperlink>
      <w:r>
        <w:t xml:space="preserve"> приложения N 8 к ТР ТС 018/2011.</w:t>
      </w:r>
    </w:p>
    <w:p w:rsidR="00000000" w:rsidRDefault="005B1EA3">
      <w:bookmarkStart w:id="65" w:name="sub_1126"/>
      <w:bookmarkEnd w:id="64"/>
      <w:r>
        <w:t xml:space="preserve">26. Комплектация троллейбусов огнетушителями и требования к огнетушителям должны соответствовать </w:t>
      </w:r>
      <w:hyperlink r:id="rId47" w:history="1">
        <w:r>
          <w:rPr>
            <w:rStyle w:val="a4"/>
          </w:rPr>
          <w:t>пункту 11.4</w:t>
        </w:r>
      </w:hyperlink>
      <w:r>
        <w:t xml:space="preserve"> приложения N 8 к ТР ТС 018/2011.</w:t>
      </w:r>
    </w:p>
    <w:p w:rsidR="00000000" w:rsidRDefault="005B1EA3">
      <w:bookmarkStart w:id="66" w:name="sub_1127"/>
      <w:bookmarkEnd w:id="65"/>
      <w:r>
        <w:t xml:space="preserve">27. Размещение огнетушителей и медицинских аптечек должны соответствовать </w:t>
      </w:r>
      <w:hyperlink r:id="rId48" w:history="1">
        <w:r>
          <w:rPr>
            <w:rStyle w:val="a4"/>
          </w:rPr>
          <w:t>пункту 11.5</w:t>
        </w:r>
      </w:hyperlink>
      <w:r>
        <w:t xml:space="preserve"> приложения N 8 к </w:t>
      </w:r>
      <w:r>
        <w:t>ТР ТС 018/2011.</w:t>
      </w:r>
    </w:p>
    <w:p w:rsidR="00000000" w:rsidRDefault="005B1EA3">
      <w:bookmarkStart w:id="67" w:name="sub_1128"/>
      <w:bookmarkEnd w:id="66"/>
      <w:r>
        <w:t xml:space="preserve">28. Каплепадение масел и рабочих жидкостей из редукторов, заднего моста, аккумуляторной батареи, дополнительно устанавливаемых на троллейбус гидравлических устройств не допускается в соответствии с </w:t>
      </w:r>
      <w:hyperlink r:id="rId49" w:history="1">
        <w:r>
          <w:rPr>
            <w:rStyle w:val="a4"/>
          </w:rPr>
          <w:t>пунктом 10.14</w:t>
        </w:r>
      </w:hyperlink>
      <w:r>
        <w:t xml:space="preserve"> приложения N 8 к ТР ТС 018/2011.</w:t>
      </w:r>
    </w:p>
    <w:p w:rsidR="00000000" w:rsidRDefault="005B1EA3">
      <w:bookmarkStart w:id="68" w:name="sub_1129"/>
      <w:bookmarkEnd w:id="67"/>
      <w:r>
        <w:t xml:space="preserve">29. Токоприемники должны соответствовать требованиям </w:t>
      </w:r>
      <w:hyperlink r:id="rId50" w:history="1">
        <w:r>
          <w:rPr>
            <w:rStyle w:val="a4"/>
          </w:rPr>
          <w:t>пунктов 27.4.1 - 27.4</w:t>
        </w:r>
        <w:r>
          <w:rPr>
            <w:rStyle w:val="a4"/>
          </w:rPr>
          <w:t>.7</w:t>
        </w:r>
      </w:hyperlink>
      <w:r>
        <w:t xml:space="preserve"> приложения N 8 к ТР ТС 018/2011.</w:t>
      </w:r>
    </w:p>
    <w:p w:rsidR="00000000" w:rsidRDefault="005B1EA3">
      <w:bookmarkStart w:id="69" w:name="sub_1130"/>
      <w:bookmarkEnd w:id="68"/>
      <w:r>
        <w:t xml:space="preserve">30. Контрольно-измерительные приборы должны быть в исправном состоянии в </w:t>
      </w:r>
      <w:r>
        <w:lastRenderedPageBreak/>
        <w:t xml:space="preserve">соответствии с </w:t>
      </w:r>
      <w:hyperlink r:id="rId51" w:history="1">
        <w:r>
          <w:rPr>
            <w:rStyle w:val="a4"/>
          </w:rPr>
          <w:t>пунктом 27.4.13</w:t>
        </w:r>
      </w:hyperlink>
      <w:r>
        <w:t xml:space="preserve"> приложения N 8 к ТР ТС</w:t>
      </w:r>
      <w:r>
        <w:t xml:space="preserve"> 018/2011.</w:t>
      </w:r>
    </w:p>
    <w:p w:rsidR="00000000" w:rsidRDefault="005B1EA3">
      <w:bookmarkStart w:id="70" w:name="sub_1131"/>
      <w:bookmarkEnd w:id="69"/>
      <w:r>
        <w:t xml:space="preserve">31. Ток утечки не должен превышать 3 мА в соответствии с </w:t>
      </w:r>
      <w:hyperlink r:id="rId52" w:history="1">
        <w:r>
          <w:rPr>
            <w:rStyle w:val="a4"/>
          </w:rPr>
          <w:t>пунктом 27.3</w:t>
        </w:r>
      </w:hyperlink>
      <w:r>
        <w:t xml:space="preserve"> приложения N 8 к ТР ТС 018/2011.</w:t>
      </w:r>
    </w:p>
    <w:p w:rsidR="00000000" w:rsidRDefault="005B1EA3">
      <w:bookmarkStart w:id="71" w:name="sub_1132"/>
      <w:bookmarkEnd w:id="70"/>
      <w:r>
        <w:t>32. Изолирующее покрытие входных двер</w:t>
      </w:r>
      <w:r>
        <w:t xml:space="preserve">ей, нижних ступенек и поручней в дверных проходах пассажирского салона не должно иметь повреждений (отслоений, сколов, истирания), снижающих его защитные свойства, в соответствии с </w:t>
      </w:r>
      <w:hyperlink r:id="rId53" w:history="1">
        <w:r>
          <w:rPr>
            <w:rStyle w:val="a4"/>
          </w:rPr>
          <w:t>пункто</w:t>
        </w:r>
        <w:r>
          <w:rPr>
            <w:rStyle w:val="a4"/>
          </w:rPr>
          <w:t>м 208</w:t>
        </w:r>
      </w:hyperlink>
      <w:r>
        <w:t xml:space="preserve"> приложения к приказу Минтруда России от 14 ноября 2016 г. N 635н "Об утверждении Правил по охране труда на городском электрическом транспорте".</w:t>
      </w:r>
    </w:p>
    <w:p w:rsidR="00000000" w:rsidRDefault="005B1EA3">
      <w:bookmarkStart w:id="72" w:name="sub_1133"/>
      <w:bookmarkEnd w:id="71"/>
      <w:r>
        <w:t>33. Сквозная коррозия или разрушение п</w:t>
      </w:r>
      <w:r>
        <w:t xml:space="preserve">ола пассажирского помещения не допускаются в соответствии с </w:t>
      </w:r>
      <w:hyperlink r:id="rId54" w:history="1">
        <w:r>
          <w:rPr>
            <w:rStyle w:val="a4"/>
          </w:rPr>
          <w:t>пунктом 13.6.13</w:t>
        </w:r>
      </w:hyperlink>
      <w:r>
        <w:t xml:space="preserve"> приложения N 8 к ТР ТС 018/2011.</w:t>
      </w:r>
    </w:p>
    <w:bookmarkEnd w:id="72"/>
    <w:p w:rsidR="00000000" w:rsidRDefault="005B1EA3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5B1EA3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По-видимому, в тексте предыдущего абзаца допущена опечатк</w:t>
      </w:r>
      <w:r>
        <w:rPr>
          <w:shd w:val="clear" w:color="auto" w:fill="F0F0F0"/>
        </w:rPr>
        <w:t>а. Вместо "пунктом 13.6.13" имеется в виду "</w:t>
      </w:r>
      <w:hyperlink r:id="rId55" w:history="1">
        <w:r>
          <w:rPr>
            <w:rStyle w:val="a4"/>
            <w:shd w:val="clear" w:color="auto" w:fill="F0F0F0"/>
          </w:rPr>
          <w:t>пунктом 13.6</w:t>
        </w:r>
      </w:hyperlink>
      <w:r>
        <w:rPr>
          <w:shd w:val="clear" w:color="auto" w:fill="F0F0F0"/>
        </w:rPr>
        <w:t xml:space="preserve">" </w:t>
      </w:r>
    </w:p>
    <w:p w:rsidR="00000000" w:rsidRDefault="005B1EA3">
      <w:bookmarkStart w:id="73" w:name="sub_1134"/>
      <w:r>
        <w:t>34. На крыше должна быть дорожка из электроизоляционного материала, разрывы и другие повреждения дорожки не допускаю</w:t>
      </w:r>
      <w:r>
        <w:t xml:space="preserve">тся в соответствии с </w:t>
      </w:r>
      <w:hyperlink r:id="rId56" w:history="1">
        <w:r>
          <w:rPr>
            <w:rStyle w:val="a4"/>
          </w:rPr>
          <w:t>пунктом 27.4.8</w:t>
        </w:r>
      </w:hyperlink>
      <w:r>
        <w:t xml:space="preserve"> приложения N 8 к ТР ТС 018/2011.</w:t>
      </w:r>
    </w:p>
    <w:p w:rsidR="00000000" w:rsidRDefault="005B1EA3">
      <w:bookmarkStart w:id="74" w:name="sub_1135"/>
      <w:bookmarkEnd w:id="73"/>
      <w:r>
        <w:t>35. Требования по обеспечению подачи песка на головки рельсов не применяются.</w:t>
      </w:r>
    </w:p>
    <w:p w:rsidR="00000000" w:rsidRDefault="005B1EA3">
      <w:bookmarkStart w:id="75" w:name="sub_1136"/>
      <w:bookmarkEnd w:id="74"/>
      <w:r>
        <w:t>36.</w:t>
      </w:r>
      <w:r>
        <w:t xml:space="preserve"> Требования к шунту заземления кожухов печей не применяются.</w:t>
      </w:r>
    </w:p>
    <w:p w:rsidR="00000000" w:rsidRDefault="005B1EA3">
      <w:bookmarkStart w:id="76" w:name="sub_1137"/>
      <w:bookmarkEnd w:id="75"/>
      <w:r>
        <w:t>37. Требования к высоте реборды бандажа колеса не применяются.</w:t>
      </w:r>
    </w:p>
    <w:p w:rsidR="00000000" w:rsidRDefault="005B1EA3">
      <w:bookmarkStart w:id="77" w:name="sub_1138"/>
      <w:bookmarkEnd w:id="76"/>
      <w:r>
        <w:t>38. Требования к расстоянию между внутренними гранями бандажей колесной пары не применяются.</w:t>
      </w:r>
    </w:p>
    <w:p w:rsidR="00000000" w:rsidRDefault="005B1EA3">
      <w:bookmarkStart w:id="78" w:name="sub_1139"/>
      <w:bookmarkEnd w:id="77"/>
      <w:r>
        <w:t>39. Требования к толщине бандажа не применяются.</w:t>
      </w:r>
    </w:p>
    <w:p w:rsidR="00000000" w:rsidRDefault="005B1EA3">
      <w:bookmarkStart w:id="79" w:name="sub_1140"/>
      <w:bookmarkEnd w:id="78"/>
      <w:r>
        <w:t>40. Требования по отсутствию выбоин на поверхности катания бандажа не применяются.</w:t>
      </w:r>
    </w:p>
    <w:p w:rsidR="00000000" w:rsidRDefault="005B1EA3">
      <w:bookmarkStart w:id="80" w:name="sub_1141"/>
      <w:bookmarkEnd w:id="79"/>
      <w:r>
        <w:t>41. Требования по отсутствию трещин на бандаже или колесном центре не применяются.</w:t>
      </w:r>
    </w:p>
    <w:p w:rsidR="00000000" w:rsidRDefault="005B1EA3">
      <w:bookmarkStart w:id="81" w:name="sub_1142"/>
      <w:bookmarkEnd w:id="80"/>
      <w:r>
        <w:t>42. Требования по надежности затяжки и фиксации гаек крепления продольных балок тележки не применяются.</w:t>
      </w:r>
    </w:p>
    <w:p w:rsidR="00000000" w:rsidRDefault="005B1EA3">
      <w:bookmarkStart w:id="82" w:name="sub_1143"/>
      <w:bookmarkEnd w:id="81"/>
      <w:r>
        <w:t>43. Требования по надежности затяжки и фиксации центральной гайки подрезиненного колеса не применяются.</w:t>
      </w:r>
    </w:p>
    <w:p w:rsidR="00000000" w:rsidRDefault="005B1EA3">
      <w:bookmarkStart w:id="83" w:name="sub_1144"/>
      <w:bookmarkEnd w:id="82"/>
      <w:r>
        <w:t>44. Требования по отсутствию перемещения ступицы, поворота бандажа не применяются.</w:t>
      </w:r>
    </w:p>
    <w:p w:rsidR="00000000" w:rsidRDefault="005B1EA3">
      <w:bookmarkStart w:id="84" w:name="sub_1145"/>
      <w:bookmarkEnd w:id="83"/>
      <w:r>
        <w:t>45. На транспортных средствах, оснащенных устройствами или системами вызова экстренных оперативных служб, такие устройства или системы должны быть работоспос</w:t>
      </w:r>
      <w:r>
        <w:t xml:space="preserve">обны и соответствовать </w:t>
      </w:r>
      <w:hyperlink r:id="rId57" w:history="1">
        <w:r>
          <w:rPr>
            <w:rStyle w:val="a4"/>
          </w:rPr>
          <w:t>пункту 118</w:t>
        </w:r>
      </w:hyperlink>
      <w:r>
        <w:t xml:space="preserve"> приложения N 10 к ТР ТС 018/2011.</w:t>
      </w:r>
    </w:p>
    <w:p w:rsidR="00000000" w:rsidRDefault="005B1EA3">
      <w:bookmarkStart w:id="85" w:name="sub_1146"/>
      <w:bookmarkEnd w:id="84"/>
      <w:r>
        <w:t xml:space="preserve">46. Изменения в конструкции, внесенные в нарушение требований, установленных </w:t>
      </w:r>
      <w:hyperlink r:id="rId58" w:history="1">
        <w:r>
          <w:rPr>
            <w:rStyle w:val="a4"/>
          </w:rPr>
          <w:t>разделом 4</w:t>
        </w:r>
      </w:hyperlink>
      <w:r>
        <w:t xml:space="preserve"> главы V ТР ТС 018/2011, не допускаются</w:t>
      </w:r>
      <w:r>
        <w:rPr>
          <w:vertAlign w:val="superscript"/>
        </w:rPr>
        <w:t> </w:t>
      </w:r>
      <w:hyperlink w:anchor="sub_12" w:history="1">
        <w:r>
          <w:rPr>
            <w:rStyle w:val="a4"/>
            <w:vertAlign w:val="superscript"/>
          </w:rPr>
          <w:t>2</w:t>
        </w:r>
      </w:hyperlink>
      <w:r>
        <w:t>.</w:t>
      </w:r>
    </w:p>
    <w:p w:rsidR="00000000" w:rsidRDefault="005B1EA3">
      <w:bookmarkStart w:id="86" w:name="sub_1147"/>
      <w:bookmarkEnd w:id="85"/>
      <w:r>
        <w:t xml:space="preserve">47. Троллейбусы должны отвечать дополнительным требованиям, установленным </w:t>
      </w:r>
      <w:hyperlink r:id="rId59" w:history="1">
        <w:r>
          <w:rPr>
            <w:rStyle w:val="a4"/>
          </w:rPr>
          <w:t>пунктами 27.4.10</w:t>
        </w:r>
      </w:hyperlink>
      <w:r>
        <w:t xml:space="preserve">, </w:t>
      </w:r>
      <w:hyperlink r:id="rId60" w:history="1">
        <w:r>
          <w:rPr>
            <w:rStyle w:val="a4"/>
          </w:rPr>
          <w:t>27.4.11</w:t>
        </w:r>
      </w:hyperlink>
      <w:r>
        <w:t xml:space="preserve">, </w:t>
      </w:r>
      <w:hyperlink r:id="rId61" w:history="1">
        <w:r>
          <w:rPr>
            <w:rStyle w:val="a4"/>
          </w:rPr>
          <w:t>27.4.14</w:t>
        </w:r>
      </w:hyperlink>
      <w:r>
        <w:t xml:space="preserve"> приложения N </w:t>
      </w:r>
      <w:r>
        <w:t>8 к ТР ТС 018/2011.</w:t>
      </w:r>
    </w:p>
    <w:bookmarkEnd w:id="86"/>
    <w:p w:rsidR="00000000" w:rsidRDefault="005B1EA3"/>
    <w:p w:rsidR="00000000" w:rsidRDefault="005B1EA3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5B1EA3">
      <w:pPr>
        <w:pStyle w:val="aa"/>
      </w:pPr>
      <w:bookmarkStart w:id="87" w:name="sub_11"/>
      <w:r>
        <w:rPr>
          <w:vertAlign w:val="superscript"/>
        </w:rPr>
        <w:t>1</w:t>
      </w:r>
      <w:r>
        <w:t xml:space="preserve"> Требование не препятствует установке световых приборов в целях устранения несоответствия другим требованиям к внешним световым приборам. На троллейбусах, снятых с производства, допускается</w:t>
      </w:r>
      <w:r>
        <w:t xml:space="preserve"> замена внешних световых приборов на световые приборы, используемые на троллейбусах других типов, при условии соблюдения требований </w:t>
      </w:r>
      <w:hyperlink r:id="rId62" w:history="1">
        <w:r>
          <w:rPr>
            <w:rStyle w:val="a4"/>
          </w:rPr>
          <w:t>ТР ТС 018/2011</w:t>
        </w:r>
      </w:hyperlink>
      <w:r>
        <w:t>.</w:t>
      </w:r>
    </w:p>
    <w:p w:rsidR="00000000" w:rsidRDefault="005B1EA3">
      <w:pPr>
        <w:pStyle w:val="aa"/>
      </w:pPr>
      <w:bookmarkStart w:id="88" w:name="sub_12"/>
      <w:bookmarkEnd w:id="87"/>
      <w:r>
        <w:rPr>
          <w:vertAlign w:val="superscript"/>
        </w:rPr>
        <w:t xml:space="preserve">2 </w:t>
      </w:r>
      <w:r>
        <w:t>Внесение изменений в</w:t>
      </w:r>
      <w:r>
        <w:t xml:space="preserve"> конструкцию троллейбуса подтверждается разрешением на внесение изменений в конструкцию находящегося в эксплуатации колесного транспортного средства и протоколом проверки безопасности конструкции транспортного средства после внесенных в нее изменений в соо</w:t>
      </w:r>
      <w:r>
        <w:t xml:space="preserve">тветствии с </w:t>
      </w:r>
      <w:hyperlink r:id="rId63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6 апреля 2019 г. N 413 "Об утверждении Правил внесения изменений в конструкцию находящихся в эксплуатации колесных транспо</w:t>
      </w:r>
      <w:r>
        <w:t>ртных средств и осуществления последующей проверки выполнения требований технического регламента Таможенного союза "О безопасности колесных транспортных средств" или наличием номера свидетельства о соответствии колесного транспортного средства с внесенными</w:t>
      </w:r>
      <w:r>
        <w:t xml:space="preserve"> в его конструкцию изменениями требованиям безопасности в документе, идентифицирующем троллейбус.</w:t>
      </w:r>
    </w:p>
    <w:bookmarkEnd w:id="88"/>
    <w:p w:rsidR="00000000" w:rsidRDefault="005B1EA3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5B1EA3"/>
    <w:p w:rsidR="00000000" w:rsidRDefault="005B1EA3">
      <w:pPr>
        <w:ind w:firstLine="698"/>
        <w:jc w:val="right"/>
      </w:pPr>
      <w:bookmarkStart w:id="89" w:name="sub_1200"/>
      <w:r>
        <w:rPr>
          <w:rStyle w:val="a3"/>
        </w:rPr>
        <w:lastRenderedPageBreak/>
        <w:t>Приложение N 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Правилам</w:t>
        </w:r>
      </w:hyperlink>
      <w:r>
        <w:rPr>
          <w:rStyle w:val="a3"/>
        </w:rPr>
        <w:t xml:space="preserve"> проведения</w:t>
      </w:r>
      <w:r>
        <w:rPr>
          <w:rStyle w:val="a3"/>
        </w:rPr>
        <w:br/>
        <w:t>технического осмотра транспортных</w:t>
      </w:r>
      <w:r>
        <w:rPr>
          <w:rStyle w:val="a3"/>
        </w:rPr>
        <w:br/>
        <w:t>средств городск</w:t>
      </w:r>
      <w:r>
        <w:rPr>
          <w:rStyle w:val="a3"/>
        </w:rPr>
        <w:t>ого наземного</w:t>
      </w:r>
      <w:r>
        <w:rPr>
          <w:rStyle w:val="a3"/>
        </w:rPr>
        <w:br/>
        <w:t>электрического транспорта</w:t>
      </w:r>
    </w:p>
    <w:bookmarkEnd w:id="89"/>
    <w:p w:rsidR="00000000" w:rsidRDefault="005B1EA3"/>
    <w:p w:rsidR="00000000" w:rsidRDefault="005B1EA3">
      <w:pPr>
        <w:pStyle w:val="1"/>
      </w:pPr>
      <w:r>
        <w:t>Обязательные требования</w:t>
      </w:r>
      <w:r>
        <w:br/>
        <w:t>безопасности транспортных средств, предъявляемые при проведении технического осмотра к трамвайным вагонам</w:t>
      </w:r>
    </w:p>
    <w:p w:rsidR="00000000" w:rsidRDefault="005B1EA3"/>
    <w:p w:rsidR="00000000" w:rsidRDefault="005B1EA3">
      <w:pPr>
        <w:pStyle w:val="1"/>
      </w:pPr>
      <w:bookmarkStart w:id="90" w:name="sub_121"/>
      <w:r>
        <w:t>I. Требования к тормозным системам</w:t>
      </w:r>
    </w:p>
    <w:bookmarkEnd w:id="90"/>
    <w:p w:rsidR="00000000" w:rsidRDefault="005B1EA3"/>
    <w:p w:rsidR="00000000" w:rsidRDefault="005B1EA3">
      <w:bookmarkStart w:id="91" w:name="sub_1201"/>
      <w:r>
        <w:t>1. Тормозной путь трамвайного вагона в снаряженном состоянии (без нагрузки) на горизонтальном участке трамвайного пути с сухими и чистыми рельсами на скорости начала торможения 40 км/ч при однократном воздействии на орган управления тормозной системой долж</w:t>
      </w:r>
      <w:r>
        <w:t>ен быть:</w:t>
      </w:r>
    </w:p>
    <w:bookmarkEnd w:id="91"/>
    <w:p w:rsidR="00000000" w:rsidRDefault="005B1EA3">
      <w:r>
        <w:t>при экстренном торможении - не более 21 м;</w:t>
      </w:r>
    </w:p>
    <w:p w:rsidR="00000000" w:rsidRDefault="005B1EA3">
      <w:r>
        <w:t>при служебном торможении - не более 45 м.</w:t>
      </w:r>
    </w:p>
    <w:p w:rsidR="00000000" w:rsidRDefault="005B1EA3">
      <w:bookmarkStart w:id="92" w:name="sub_1202"/>
      <w:r>
        <w:t>2. Стояночная тормозная система должна обеспечивать неподвижное состояние трамвайных вагонов с разрешенной максимальной массой на уклоне 9 процент</w:t>
      </w:r>
      <w:r>
        <w:t>ов. Допускается проверка стояночной тормозной системы трамвайных вагонов косвенными методами (по величине силового тока начала движения заторможенного вагона или определением усилия при протаскивании заторможенного вагона), результаты которых сопоставимы с</w:t>
      </w:r>
      <w:r>
        <w:t xml:space="preserve"> результатами натуральных испытаний.</w:t>
      </w:r>
    </w:p>
    <w:p w:rsidR="00000000" w:rsidRDefault="005B1EA3">
      <w:bookmarkStart w:id="93" w:name="sub_1203"/>
      <w:bookmarkEnd w:id="92"/>
      <w:r>
        <w:t>3. Тормозная система с пневматическим тормозным приводом (при наличии) в режиме аварийного торможения должна быть работоспособна.</w:t>
      </w:r>
    </w:p>
    <w:p w:rsidR="00000000" w:rsidRDefault="005B1EA3">
      <w:bookmarkStart w:id="94" w:name="sub_1204"/>
      <w:bookmarkEnd w:id="93"/>
      <w:r>
        <w:t>4. Для трамвайных вагонов недопустимо нарушение герметичн</w:t>
      </w:r>
      <w:r>
        <w:t>ости пневматического (пневмогидравлического) тормозного привода, падение давления воздуха при неработающем компрессоре не должно быть более чем на 0,05 МПа (0,5 кгс/см</w:t>
      </w:r>
      <w:r>
        <w:rPr>
          <w:vertAlign w:val="superscript"/>
        </w:rPr>
        <w:t> 2</w:t>
      </w:r>
      <w:r>
        <w:t>) за 15 минут после приведения в действие органа управления рабочим тормозом. Утечки сж</w:t>
      </w:r>
      <w:r>
        <w:t>атого воздуха из тормозных камер не допускаются.</w:t>
      </w:r>
    </w:p>
    <w:bookmarkEnd w:id="94"/>
    <w:p w:rsidR="00000000" w:rsidRDefault="005B1EA3"/>
    <w:p w:rsidR="00000000" w:rsidRDefault="005B1EA3">
      <w:pPr>
        <w:pStyle w:val="1"/>
      </w:pPr>
      <w:bookmarkStart w:id="95" w:name="sub_122"/>
      <w:r>
        <w:t>II. Требования к рулевому управлению</w:t>
      </w:r>
    </w:p>
    <w:bookmarkEnd w:id="95"/>
    <w:p w:rsidR="00000000" w:rsidRDefault="005B1EA3"/>
    <w:p w:rsidR="00000000" w:rsidRDefault="005B1EA3">
      <w:bookmarkStart w:id="96" w:name="sub_1205"/>
      <w:r>
        <w:t>5. Требования к рулевому управлению не применяются.</w:t>
      </w:r>
    </w:p>
    <w:bookmarkEnd w:id="96"/>
    <w:p w:rsidR="00000000" w:rsidRDefault="005B1EA3"/>
    <w:p w:rsidR="00000000" w:rsidRDefault="005B1EA3">
      <w:pPr>
        <w:pStyle w:val="1"/>
      </w:pPr>
      <w:bookmarkStart w:id="97" w:name="sub_123"/>
      <w:r>
        <w:t>III. Требования к внешним световым приборам</w:t>
      </w:r>
    </w:p>
    <w:bookmarkEnd w:id="97"/>
    <w:p w:rsidR="00000000" w:rsidRDefault="005B1EA3"/>
    <w:p w:rsidR="00000000" w:rsidRDefault="005B1EA3">
      <w:bookmarkStart w:id="98" w:name="sub_1206"/>
      <w:r>
        <w:t>6. Внешние</w:t>
      </w:r>
      <w:r>
        <w:t xml:space="preserve"> световые приборы, устанавливаемые на трамвайных вагонах (трамвайных поездах), должны соответствовать требованиям </w:t>
      </w:r>
      <w:hyperlink r:id="rId64" w:history="1">
        <w:r>
          <w:rPr>
            <w:rStyle w:val="a4"/>
          </w:rPr>
          <w:t>ГОСТ 8802-78</w:t>
        </w:r>
      </w:hyperlink>
      <w:r>
        <w:t>.</w:t>
      </w:r>
    </w:p>
    <w:p w:rsidR="00000000" w:rsidRDefault="005B1EA3">
      <w:bookmarkStart w:id="99" w:name="sub_1207"/>
      <w:bookmarkEnd w:id="98"/>
      <w:r>
        <w:t>7. На трамвайных вагонах (трамвайных поездах</w:t>
      </w:r>
      <w:r>
        <w:t>) не допускаются разрушения и отсутствие световых приборов.</w:t>
      </w:r>
    </w:p>
    <w:p w:rsidR="00000000" w:rsidRDefault="005B1EA3">
      <w:bookmarkStart w:id="100" w:name="sub_1208"/>
      <w:bookmarkEnd w:id="99"/>
      <w:r>
        <w:t>8. Сигналы торможения (основные и дополнительные) трамвайных вагонов (трамвайных поездов) должны включаться при воздействии на органы управления рабочей и аварийной тормозных систе</w:t>
      </w:r>
      <w:r>
        <w:t>м и работать в постоянном режиме.</w:t>
      </w:r>
    </w:p>
    <w:p w:rsidR="00000000" w:rsidRDefault="005B1EA3">
      <w:bookmarkStart w:id="101" w:name="sub_1209"/>
      <w:bookmarkEnd w:id="100"/>
      <w:r>
        <w:t>9. Изменение мест расположения и демонтаж предусмотренных конструкцией трамваев фар и сигнальных фонарей не допускается.</w:t>
      </w:r>
    </w:p>
    <w:p w:rsidR="00000000" w:rsidRDefault="005B1EA3">
      <w:bookmarkStart w:id="102" w:name="sub_1210"/>
      <w:bookmarkEnd w:id="101"/>
      <w:r>
        <w:lastRenderedPageBreak/>
        <w:t>10. Требования к углам регулировки и силе света фар не применяются.</w:t>
      </w:r>
    </w:p>
    <w:p w:rsidR="00000000" w:rsidRDefault="005B1EA3">
      <w:bookmarkStart w:id="103" w:name="sub_1211"/>
      <w:bookmarkEnd w:id="102"/>
      <w:r>
        <w:t>11. Требования к светоотражающей маркировке, форме, цвету и размеру фар, а также к источникам света в фарах не применяются.</w:t>
      </w:r>
    </w:p>
    <w:bookmarkEnd w:id="103"/>
    <w:p w:rsidR="00000000" w:rsidRDefault="005B1EA3"/>
    <w:p w:rsidR="00000000" w:rsidRDefault="005B1EA3">
      <w:pPr>
        <w:pStyle w:val="1"/>
      </w:pPr>
      <w:bookmarkStart w:id="104" w:name="sub_124"/>
      <w:r>
        <w:t>IV. Требования к стеклоочистителям и стеклоомывателям</w:t>
      </w:r>
    </w:p>
    <w:bookmarkEnd w:id="104"/>
    <w:p w:rsidR="00000000" w:rsidRDefault="005B1EA3"/>
    <w:p w:rsidR="00000000" w:rsidRDefault="005B1EA3">
      <w:bookmarkStart w:id="105" w:name="sub_1212"/>
      <w:r>
        <w:t>12. Система стеклоочистителей и</w:t>
      </w:r>
      <w:r>
        <w:t xml:space="preserve"> стеклоомывателей трамвайных вагонов (трамвайных поездов) должна быть оснащена не менее чем одним стеклоочистителем и не менее чем одной форсункой стеклоомывателя ветрового стекла.</w:t>
      </w:r>
    </w:p>
    <w:bookmarkEnd w:id="105"/>
    <w:p w:rsidR="00000000" w:rsidRDefault="005B1EA3"/>
    <w:p w:rsidR="00000000" w:rsidRDefault="005B1EA3">
      <w:pPr>
        <w:pStyle w:val="1"/>
      </w:pPr>
      <w:bookmarkStart w:id="106" w:name="sub_125"/>
      <w:r>
        <w:t>V. Требования к шинам и колесам</w:t>
      </w:r>
    </w:p>
    <w:bookmarkEnd w:id="106"/>
    <w:p w:rsidR="00000000" w:rsidRDefault="005B1EA3"/>
    <w:p w:rsidR="00000000" w:rsidRDefault="005B1EA3">
      <w:bookmarkStart w:id="107" w:name="sub_1213"/>
      <w:r>
        <w:t>13. Требова</w:t>
      </w:r>
      <w:r>
        <w:t>ния в отношении пригодности шин к эксплуатации не применяются.</w:t>
      </w:r>
    </w:p>
    <w:p w:rsidR="00000000" w:rsidRDefault="005B1EA3">
      <w:bookmarkStart w:id="108" w:name="sub_1214"/>
      <w:bookmarkEnd w:id="107"/>
      <w:r>
        <w:t>14. Требования в отношении отсутствия неисправностей колес и шин не применяются.</w:t>
      </w:r>
    </w:p>
    <w:bookmarkEnd w:id="108"/>
    <w:p w:rsidR="00000000" w:rsidRDefault="005B1EA3"/>
    <w:p w:rsidR="00000000" w:rsidRDefault="005B1EA3">
      <w:pPr>
        <w:pStyle w:val="1"/>
      </w:pPr>
      <w:bookmarkStart w:id="109" w:name="sub_126"/>
      <w:r>
        <w:t>VI. Требования к прочим элементам конструкции</w:t>
      </w:r>
    </w:p>
    <w:bookmarkEnd w:id="109"/>
    <w:p w:rsidR="00000000" w:rsidRDefault="005B1EA3"/>
    <w:p w:rsidR="00000000" w:rsidRDefault="005B1EA3">
      <w:bookmarkStart w:id="110" w:name="sub_1215"/>
      <w:r>
        <w:t xml:space="preserve">15. Трамвайный вагон должен быть укомплектован обеспечивающими поля обзора зеркалами заднего вида согласно </w:t>
      </w:r>
      <w:hyperlink r:id="rId65" w:history="1">
        <w:r>
          <w:rPr>
            <w:rStyle w:val="a4"/>
          </w:rPr>
          <w:t>ГОСТ 8802-78</w:t>
        </w:r>
      </w:hyperlink>
      <w:r>
        <w:t>.</w:t>
      </w:r>
    </w:p>
    <w:p w:rsidR="00000000" w:rsidRDefault="005B1EA3">
      <w:bookmarkStart w:id="111" w:name="sub_1216"/>
      <w:bookmarkEnd w:id="110"/>
      <w:r>
        <w:t>16. В трамвайных вагонах не допускается наличие пре</w:t>
      </w:r>
      <w:r>
        <w:t>дметов или покрытий, ограничивающих обзорность с места водителя, за исключением зеркал заднего вида, деталей стеклоочистителей, наружных и нанесенных или встроенных в стекла радиоантенн, нагревательных элементов устройств размораживания и осушения ветровог</w:t>
      </w:r>
      <w:r>
        <w:t>о стекла. В верхней части ветрового стекла допускается крепление полосы прозрачной цветной пленки шириной, не превышающей минимального расстояния между верхним краем ветрового стекла и верхней границей зоны его очистки стеклоочистителем.</w:t>
      </w:r>
    </w:p>
    <w:p w:rsidR="00000000" w:rsidRDefault="005B1EA3">
      <w:bookmarkStart w:id="112" w:name="sub_1217"/>
      <w:bookmarkEnd w:id="111"/>
      <w:r>
        <w:t>17</w:t>
      </w:r>
      <w:r>
        <w:t>. В трамвайных вагонах светопропускание ветрового стекла передних боковых стекол и стекол передних дверей (при наличии) должно составлять не менее 70 процентов.</w:t>
      </w:r>
    </w:p>
    <w:p w:rsidR="00000000" w:rsidRDefault="005B1EA3">
      <w:bookmarkStart w:id="113" w:name="sub_1218"/>
      <w:bookmarkEnd w:id="112"/>
      <w:r>
        <w:t>18. Не допускается наличие трещин на ветровых стеклах трамвайных вагонов (трамв</w:t>
      </w:r>
      <w:r>
        <w:t>айных поездов) в зоне очистки стеклоочистителем половины стекла, расположенной со стороны водителя.</w:t>
      </w:r>
    </w:p>
    <w:p w:rsidR="00000000" w:rsidRDefault="005B1EA3">
      <w:bookmarkStart w:id="114" w:name="sub_1219"/>
      <w:bookmarkEnd w:id="113"/>
      <w:r>
        <w:t>19. В трамвайных вагонах замки дверей кузова или кабины, механизмы регулировки и фиксирующие устройства сидений водителя, устройство обогрев</w:t>
      </w:r>
      <w:r>
        <w:t>а и обдува ветрового стекла, предусмотренное изготовителем трамвайных вагонов противоугонное устройство должны быть работоспособны.</w:t>
      </w:r>
    </w:p>
    <w:p w:rsidR="00000000" w:rsidRDefault="005B1EA3">
      <w:bookmarkStart w:id="115" w:name="sub_1220"/>
      <w:bookmarkEnd w:id="114"/>
      <w:r>
        <w:t>20. Привод дверей трамвайных вагонов должен быть в работоспособном состоянии, не должна быть нарушена целост</w:t>
      </w:r>
      <w:r>
        <w:t>ность дверей. Сигнализация их работы и сигнал требования остановки должны быть работоспособны.</w:t>
      </w:r>
    </w:p>
    <w:p w:rsidR="00000000" w:rsidRDefault="005B1EA3">
      <w:bookmarkStart w:id="116" w:name="sub_1221"/>
      <w:bookmarkEnd w:id="115"/>
      <w:r>
        <w:t>21. Аварийные выходы должны быть обозначены и иметь правила их использования. Аварийные выходы и устройства приведения их в действие, приборы осв</w:t>
      </w:r>
      <w:r>
        <w:t>ещения выходов из салона должны быть работоспособны.</w:t>
      </w:r>
    </w:p>
    <w:p w:rsidR="00000000" w:rsidRDefault="005B1EA3">
      <w:bookmarkStart w:id="117" w:name="sub_1222"/>
      <w:bookmarkEnd w:id="116"/>
      <w:r>
        <w:t>22. Трамвайные вагоны должны быть укомплектованы звуковым сигнальным прибором в рабочем состоянии.</w:t>
      </w:r>
    </w:p>
    <w:p w:rsidR="00000000" w:rsidRDefault="005B1EA3">
      <w:bookmarkStart w:id="118" w:name="sub_1223"/>
      <w:bookmarkEnd w:id="117"/>
      <w:r>
        <w:t>23. Узлы сочленения (штатное и дополнительное) для аварийной буксировки,</w:t>
      </w:r>
      <w:r>
        <w:t xml:space="preserve"> тягово-сцепные устройства должны быть в исправном состоянии.</w:t>
      </w:r>
    </w:p>
    <w:p w:rsidR="00000000" w:rsidRDefault="005B1EA3">
      <w:bookmarkStart w:id="119" w:name="sub_1224"/>
      <w:bookmarkEnd w:id="118"/>
      <w:r>
        <w:t>24. Трамвайные вагоны должны быть укомплектованы знаком аварийной остановки.</w:t>
      </w:r>
    </w:p>
    <w:p w:rsidR="00000000" w:rsidRDefault="005B1EA3">
      <w:bookmarkStart w:id="120" w:name="sub_1225"/>
      <w:bookmarkEnd w:id="119"/>
      <w:r>
        <w:t>25. Трамвайные вагоны должны быть укомплектованы не менее чем 2 противооткатными упор</w:t>
      </w:r>
      <w:r>
        <w:t>ами.</w:t>
      </w:r>
    </w:p>
    <w:p w:rsidR="00000000" w:rsidRDefault="005B1EA3">
      <w:bookmarkStart w:id="121" w:name="sub_1226"/>
      <w:bookmarkEnd w:id="120"/>
      <w:r>
        <w:t xml:space="preserve">26. Трамвайные вагоны должны быть оснащены огнетушителями (порошковыми или </w:t>
      </w:r>
      <w:r>
        <w:lastRenderedPageBreak/>
        <w:t>углекислотными) емкостью не менее 5 литров, один из которых должен размещаться в кабине водителя. Огнетушители должны быть опломбированы, и на них должен быть у</w:t>
      </w:r>
      <w:r>
        <w:t>казан срок окончания использования, который на момент проверки не должен быть завершен.</w:t>
      </w:r>
    </w:p>
    <w:p w:rsidR="00000000" w:rsidRDefault="005B1EA3">
      <w:bookmarkStart w:id="122" w:name="sub_1227"/>
      <w:bookmarkEnd w:id="121"/>
      <w:r>
        <w:t>27. Огнетушители и медицинские аптечки в трамвайных вагонах (трамвайных поездах), оборудованных приспособлениями для их крепления, должны быть надежно з</w:t>
      </w:r>
      <w:r>
        <w:t>акреплены в местах, предусмотренных конструкцией трамвайного вагона (трамвайного поезда).</w:t>
      </w:r>
    </w:p>
    <w:p w:rsidR="00000000" w:rsidRDefault="005B1EA3">
      <w:bookmarkStart w:id="123" w:name="sub_1228"/>
      <w:bookmarkEnd w:id="122"/>
      <w:r>
        <w:t>28. Каплепадение масел и рабочих жидкостей из редукторов, аккумуляторной батареи, дополнительно устанавливаемых на трамваях гидравлических устройств н</w:t>
      </w:r>
      <w:r>
        <w:t>е допускается.</w:t>
      </w:r>
    </w:p>
    <w:p w:rsidR="00000000" w:rsidRDefault="005B1EA3">
      <w:bookmarkStart w:id="124" w:name="sub_1229"/>
      <w:bookmarkEnd w:id="123"/>
      <w:r>
        <w:t>29. Недопустимо заедание в шарнирах токоприемников. Токоприемник в опущенном состоянии должен фиксироваться.</w:t>
      </w:r>
    </w:p>
    <w:p w:rsidR="00000000" w:rsidRDefault="005B1EA3">
      <w:bookmarkStart w:id="125" w:name="sub_1230"/>
      <w:bookmarkEnd w:id="124"/>
      <w:r>
        <w:t>30. Контрольно-измерительные приборы должны быть в исправном состоянии.</w:t>
      </w:r>
    </w:p>
    <w:p w:rsidR="00000000" w:rsidRDefault="005B1EA3">
      <w:bookmarkStart w:id="126" w:name="sub_1231"/>
      <w:bookmarkEnd w:id="125"/>
      <w:r>
        <w:t>31. Требован</w:t>
      </w:r>
      <w:r>
        <w:t>ия к току утечки не применяются.</w:t>
      </w:r>
    </w:p>
    <w:p w:rsidR="00000000" w:rsidRDefault="005B1EA3">
      <w:bookmarkStart w:id="127" w:name="sub_1232"/>
      <w:bookmarkEnd w:id="126"/>
      <w:r>
        <w:t>32. Требования к изоляционному покрытию поручней и подножек входа и выхода не применяются.</w:t>
      </w:r>
    </w:p>
    <w:p w:rsidR="00000000" w:rsidRDefault="005B1EA3">
      <w:bookmarkStart w:id="128" w:name="sub_1233"/>
      <w:bookmarkEnd w:id="127"/>
      <w:r>
        <w:t xml:space="preserve">33. Износ покрытия пола не должен превышать 50 процентов толщины материала покрытия, не должно быть </w:t>
      </w:r>
      <w:r>
        <w:t>протечек воды через пол на электрооборудование.</w:t>
      </w:r>
    </w:p>
    <w:p w:rsidR="00000000" w:rsidRDefault="005B1EA3">
      <w:bookmarkStart w:id="129" w:name="sub_1234"/>
      <w:bookmarkEnd w:id="128"/>
      <w:r>
        <w:t>34. На крыше должна быть дорожка из электроизоляционного материала, разрывы и другие повреждения дорожки не допускаются.</w:t>
      </w:r>
    </w:p>
    <w:p w:rsidR="00000000" w:rsidRDefault="005B1EA3">
      <w:bookmarkStart w:id="130" w:name="sub_1235"/>
      <w:bookmarkEnd w:id="129"/>
      <w:r>
        <w:t>35. Должна обеспечиваться подача песка на головки рельс</w:t>
      </w:r>
      <w:r>
        <w:t>ов при включении песочниц и при экстренном торможении.</w:t>
      </w:r>
    </w:p>
    <w:p w:rsidR="00000000" w:rsidRDefault="005B1EA3">
      <w:bookmarkStart w:id="131" w:name="sub_1236"/>
      <w:bookmarkEnd w:id="130"/>
      <w:r>
        <w:t>36. Недопустимо отсутствие или обрывы проводников на площади более 25 процентов сечения шунта заземления кожухов электрических печей отопления.</w:t>
      </w:r>
    </w:p>
    <w:p w:rsidR="00000000" w:rsidRDefault="005B1EA3">
      <w:bookmarkStart w:id="132" w:name="sub_1237"/>
      <w:bookmarkEnd w:id="131"/>
      <w:r>
        <w:t>37. Высота реборды бандаж</w:t>
      </w:r>
      <w:r>
        <w:t>а колеса должна быть не менее 11 мм, а ее толщина должна быть не менее 8 мм.</w:t>
      </w:r>
    </w:p>
    <w:p w:rsidR="00000000" w:rsidRDefault="005B1EA3">
      <w:bookmarkStart w:id="133" w:name="sub_1238"/>
      <w:bookmarkEnd w:id="132"/>
      <w:r>
        <w:t>38. Расстояние между внутренними гранями бандажей колесной пары должно быть:</w:t>
      </w:r>
    </w:p>
    <w:bookmarkEnd w:id="133"/>
    <w:p w:rsidR="00000000" w:rsidRDefault="005B1EA3">
      <w:r>
        <w:t>для колеи 1524 мм - (1474 +/- 2) мм;</w:t>
      </w:r>
    </w:p>
    <w:p w:rsidR="00000000" w:rsidRDefault="005B1EA3">
      <w:r>
        <w:t>для колеи 1000 мм - (950 +/- 1) мм.</w:t>
      </w:r>
    </w:p>
    <w:p w:rsidR="00000000" w:rsidRDefault="005B1EA3">
      <w:bookmarkStart w:id="134" w:name="sub_1239"/>
      <w:r>
        <w:t>39. При конструктивной ширине бандажа 85 мм толщина бандажа должна быть не менее 25 мм, при конструктивной ширине бандажа 90 мм толщина бандажа должна быть не менее 23 мм.</w:t>
      </w:r>
    </w:p>
    <w:p w:rsidR="00000000" w:rsidRDefault="005B1EA3">
      <w:bookmarkStart w:id="135" w:name="sub_1240"/>
      <w:bookmarkEnd w:id="134"/>
      <w:r>
        <w:t>40. Должны отсутствовать выбоины (лыски) на поверхности ката</w:t>
      </w:r>
      <w:r>
        <w:t>ния бандажа глубиной более 0,6 мм.</w:t>
      </w:r>
    </w:p>
    <w:p w:rsidR="00000000" w:rsidRDefault="005B1EA3">
      <w:bookmarkStart w:id="136" w:name="sub_1241"/>
      <w:bookmarkEnd w:id="135"/>
      <w:r>
        <w:t>41. Должны отсутствовать продольные или поперечные трещины на бандаже или колесном центре.</w:t>
      </w:r>
    </w:p>
    <w:p w:rsidR="00000000" w:rsidRDefault="005B1EA3">
      <w:bookmarkStart w:id="137" w:name="sub_1242"/>
      <w:bookmarkEnd w:id="136"/>
      <w:r>
        <w:t>42. Должны быть затянуты и зафиксированы гайки крепления продольных балок тележки.</w:t>
      </w:r>
    </w:p>
    <w:p w:rsidR="00000000" w:rsidRDefault="005B1EA3">
      <w:bookmarkStart w:id="138" w:name="sub_1243"/>
      <w:bookmarkEnd w:id="137"/>
      <w:r>
        <w:t>43. Должны быть затянуты и зафиксированы приваренными планками центральная гайка подрезиненного колеса (если это предусмотрено конструкцией).</w:t>
      </w:r>
    </w:p>
    <w:p w:rsidR="00000000" w:rsidRDefault="005B1EA3">
      <w:bookmarkStart w:id="139" w:name="sub_1244"/>
      <w:bookmarkEnd w:id="138"/>
      <w:r>
        <w:t>44. Недопустимо перемещение ступицы относительно оси колесной пары, недопустим поворот бандажа ко</w:t>
      </w:r>
      <w:r>
        <w:t>леса относительно центра колеса.</w:t>
      </w:r>
    </w:p>
    <w:p w:rsidR="00000000" w:rsidRDefault="005B1EA3">
      <w:bookmarkStart w:id="140" w:name="sub_1245"/>
      <w:bookmarkEnd w:id="139"/>
      <w:r>
        <w:t>45. Требования в отношении работоспособности устройства или системы вызова экстренных оперативных служб не применяются.</w:t>
      </w:r>
    </w:p>
    <w:p w:rsidR="00000000" w:rsidRDefault="005B1EA3">
      <w:bookmarkStart w:id="141" w:name="sub_1246"/>
      <w:bookmarkEnd w:id="140"/>
      <w:r>
        <w:t>46. Требования в отношении отсутствия изменений в конструкции, внесенны</w:t>
      </w:r>
      <w:r>
        <w:t>е в нарушение установленных требований, не применяются.</w:t>
      </w:r>
    </w:p>
    <w:p w:rsidR="00000000" w:rsidRDefault="005B1EA3">
      <w:bookmarkStart w:id="142" w:name="sub_1247"/>
      <w:bookmarkEnd w:id="141"/>
      <w:r>
        <w:t>47. Требования в отношении соответствия трамвая дополнительным требованиям не применяются.</w:t>
      </w:r>
    </w:p>
    <w:bookmarkEnd w:id="142"/>
    <w:p w:rsidR="00000000" w:rsidRDefault="005B1EA3"/>
    <w:p w:rsidR="00000000" w:rsidRDefault="005B1EA3">
      <w:pPr>
        <w:ind w:firstLine="0"/>
        <w:jc w:val="left"/>
        <w:sectPr w:rsidR="00000000">
          <w:headerReference w:type="default" r:id="rId66"/>
          <w:footerReference w:type="default" r:id="rId67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p w:rsidR="00000000" w:rsidRDefault="005B1EA3">
      <w:pPr>
        <w:ind w:firstLine="698"/>
        <w:jc w:val="right"/>
      </w:pPr>
      <w:bookmarkStart w:id="143" w:name="sub_1300"/>
      <w:r>
        <w:rPr>
          <w:rStyle w:val="a3"/>
        </w:rPr>
        <w:lastRenderedPageBreak/>
        <w:t>Приложение N 3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Правилам</w:t>
        </w:r>
      </w:hyperlink>
      <w:r>
        <w:rPr>
          <w:rStyle w:val="a3"/>
        </w:rPr>
        <w:t xml:space="preserve"> проведения</w:t>
      </w:r>
      <w:r>
        <w:rPr>
          <w:rStyle w:val="a3"/>
        </w:rPr>
        <w:br/>
        <w:t>технического осмотра транспортных</w:t>
      </w:r>
      <w:r>
        <w:rPr>
          <w:rStyle w:val="a3"/>
        </w:rPr>
        <w:br/>
        <w:t>средств городского наземного</w:t>
      </w:r>
      <w:r>
        <w:rPr>
          <w:rStyle w:val="a3"/>
        </w:rPr>
        <w:br/>
        <w:t>электрического транспорта</w:t>
      </w:r>
    </w:p>
    <w:bookmarkEnd w:id="143"/>
    <w:p w:rsidR="00000000" w:rsidRDefault="005B1EA3"/>
    <w:p w:rsidR="00000000" w:rsidRDefault="005B1EA3">
      <w:pPr>
        <w:ind w:firstLine="698"/>
        <w:jc w:val="right"/>
      </w:pPr>
      <w:r>
        <w:rPr>
          <w:rStyle w:val="a3"/>
        </w:rPr>
        <w:t>(форма)</w:t>
      </w:r>
    </w:p>
    <w:p w:rsidR="00000000" w:rsidRDefault="005B1EA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2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5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B1EA3">
            <w:pPr>
              <w:pStyle w:val="1"/>
            </w:pPr>
            <w:r>
              <w:t>ДИАГНОСТИЧЕСКАЯ КАРТА</w:t>
            </w:r>
          </w:p>
          <w:p w:rsidR="00000000" w:rsidRDefault="005B1EA3">
            <w:pPr>
              <w:pStyle w:val="a7"/>
            </w:pPr>
          </w:p>
          <w:p w:rsidR="00000000" w:rsidRDefault="005B1EA3">
            <w:pPr>
              <w:pStyle w:val="1"/>
            </w:pPr>
            <w:r>
              <w:t>(городской наземный электрический транспорт)</w:t>
            </w:r>
          </w:p>
          <w:p w:rsidR="00000000" w:rsidRDefault="005B1EA3">
            <w:pPr>
              <w:pStyle w:val="a7"/>
            </w:pPr>
          </w:p>
        </w:tc>
      </w:tr>
    </w:tbl>
    <w:p w:rsidR="00000000" w:rsidRDefault="005B1EA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6"/>
        <w:gridCol w:w="429"/>
        <w:gridCol w:w="422"/>
        <w:gridCol w:w="426"/>
        <w:gridCol w:w="424"/>
        <w:gridCol w:w="426"/>
        <w:gridCol w:w="426"/>
        <w:gridCol w:w="424"/>
        <w:gridCol w:w="425"/>
        <w:gridCol w:w="425"/>
        <w:gridCol w:w="425"/>
        <w:gridCol w:w="424"/>
        <w:gridCol w:w="426"/>
        <w:gridCol w:w="426"/>
        <w:gridCol w:w="424"/>
        <w:gridCol w:w="426"/>
        <w:gridCol w:w="2084"/>
        <w:gridCol w:w="44"/>
        <w:gridCol w:w="236"/>
        <w:gridCol w:w="564"/>
        <w:gridCol w:w="564"/>
        <w:gridCol w:w="564"/>
        <w:gridCol w:w="563"/>
        <w:gridCol w:w="563"/>
        <w:gridCol w:w="563"/>
        <w:gridCol w:w="565"/>
        <w:gridCol w:w="563"/>
        <w:gridCol w:w="1710"/>
        <w:gridCol w:w="63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</w:trPr>
        <w:tc>
          <w:tcPr>
            <w:tcW w:w="8694" w:type="dxa"/>
            <w:gridSpan w:val="17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5B1EA3">
            <w:pPr>
              <w:pStyle w:val="a7"/>
            </w:pPr>
            <w:r>
              <w:t>Регистрационный номер</w:t>
            </w:r>
          </w:p>
        </w:tc>
        <w:tc>
          <w:tcPr>
            <w:tcW w:w="649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5B1EA3">
            <w:pPr>
              <w:pStyle w:val="a7"/>
            </w:pPr>
            <w:r>
              <w:t>Срок действия до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</w:trPr>
        <w:tc>
          <w:tcPr>
            <w:tcW w:w="8694" w:type="dxa"/>
            <w:gridSpan w:val="1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4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</w:tbl>
    <w:p w:rsidR="00000000" w:rsidRDefault="005B1EA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31"/>
        <w:gridCol w:w="699"/>
        <w:gridCol w:w="468"/>
        <w:gridCol w:w="471"/>
        <w:gridCol w:w="939"/>
        <w:gridCol w:w="2353"/>
        <w:gridCol w:w="3053"/>
        <w:gridCol w:w="29"/>
        <w:gridCol w:w="2318"/>
        <w:gridCol w:w="470"/>
        <w:gridCol w:w="175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26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Оператор технического осмотра:</w:t>
            </w:r>
          </w:p>
        </w:tc>
        <w:tc>
          <w:tcPr>
            <w:tcW w:w="10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208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5B1EA3">
            <w:pPr>
              <w:pStyle w:val="a9"/>
            </w:pPr>
            <w:r>
              <w:t>Пункт технического осмотра (передвижная диагностическая линия):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45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Первичная проверка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  <w:r>
              <w:t>Повторная проверка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Марка, модель ТС:</w:t>
            </w:r>
          </w:p>
        </w:tc>
        <w:tc>
          <w:tcPr>
            <w:tcW w:w="3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  <w:r>
              <w:t>Тип ТС:</w:t>
            </w:r>
          </w:p>
        </w:tc>
        <w:tc>
          <w:tcPr>
            <w:tcW w:w="4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VIN</w:t>
            </w:r>
          </w:p>
        </w:tc>
        <w:tc>
          <w:tcPr>
            <w:tcW w:w="4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  <w:r>
              <w:t>Пробег:</w:t>
            </w:r>
          </w:p>
        </w:tc>
        <w:tc>
          <w:tcPr>
            <w:tcW w:w="4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Бортовой номер</w:t>
            </w:r>
          </w:p>
        </w:tc>
        <w:tc>
          <w:tcPr>
            <w:tcW w:w="4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  <w:r>
              <w:t>Год выпуска ТС:</w:t>
            </w:r>
          </w:p>
        </w:tc>
        <w:tc>
          <w:tcPr>
            <w:tcW w:w="4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561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5B1EA3">
            <w:pPr>
              <w:pStyle w:val="a9"/>
            </w:pPr>
            <w:r>
              <w:t>Владелец ТС:</w:t>
            </w:r>
          </w:p>
        </w:tc>
        <w:tc>
          <w:tcPr>
            <w:tcW w:w="76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</w:tbl>
    <w:p w:rsidR="00000000" w:rsidRDefault="005B1EA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2"/>
        <w:gridCol w:w="4387"/>
        <w:gridCol w:w="441"/>
        <w:gridCol w:w="671"/>
        <w:gridCol w:w="4118"/>
        <w:gridCol w:w="476"/>
        <w:gridCol w:w="713"/>
        <w:gridCol w:w="380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N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 xml:space="preserve">Обязательные требования безопасности, предъявляемые к транспортным средствам городского наземного электрического транспорта при </w:t>
            </w:r>
            <w:r>
              <w:lastRenderedPageBreak/>
              <w:t>проведении технического осмотра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N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 xml:space="preserve">Обязательные требования безопасности, предъявляемые к транспортным средствам городского наземного электрического </w:t>
            </w:r>
            <w:r>
              <w:lastRenderedPageBreak/>
              <w:t>транспорта при проведении технического осмотра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N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Обязательные требования безопасности, предъявляемые к транспортным средствам</w:t>
            </w:r>
          </w:p>
          <w:p w:rsidR="00000000" w:rsidRDefault="005B1EA3">
            <w:pPr>
              <w:pStyle w:val="a7"/>
              <w:jc w:val="center"/>
            </w:pPr>
            <w:r>
              <w:t>городского назем</w:t>
            </w:r>
            <w:r>
              <w:t xml:space="preserve">ного </w:t>
            </w:r>
            <w:r>
              <w:lastRenderedPageBreak/>
              <w:t>электрического транспорта</w:t>
            </w:r>
          </w:p>
          <w:p w:rsidR="00000000" w:rsidRDefault="005B1EA3">
            <w:pPr>
              <w:pStyle w:val="a7"/>
              <w:jc w:val="center"/>
            </w:pPr>
            <w:r>
              <w:t>при проведении технического осмотра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1"/>
            </w:pPr>
            <w:bookmarkStart w:id="144" w:name="sub_1301"/>
            <w:r>
              <w:lastRenderedPageBreak/>
              <w:t>I. Тормозные системы</w:t>
            </w:r>
            <w:bookmarkEnd w:id="144"/>
          </w:p>
        </w:tc>
        <w:tc>
          <w:tcPr>
            <w:tcW w:w="5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1"/>
            </w:pPr>
            <w:r>
              <w:t>VI. Прочие элементы конструкции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31.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9"/>
            </w:pPr>
            <w:r>
              <w:t>Соответствие тока утечки установленным требованиям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1.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Эффективность рабочей тормозной системы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14.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Отсутствие неисправностей колес и шин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32.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9"/>
            </w:pPr>
            <w:r>
              <w:t>Отсутствие повреждений изоляционного покрытия поручней и подножек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2.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Эффективность стояночной тормозной системы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15.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Наличие зеркал заднего вида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33.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9"/>
            </w:pPr>
            <w:r>
              <w:t>Соответствие износа покрытия пола установленным требованиям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3.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Работоспособность тормозной системы с пневмоприводом в режиме аварийного торможения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16.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Отсутствие ограничений обзорности с места водителя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34.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9"/>
            </w:pPr>
            <w:r>
              <w:t>Наличие на крыше неповрежденной электроизоляционной дорожки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4.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Отсутствие неисправностей пневматического (пневмогидравлического) привода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17.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Соответствие светопропускания стекол установленным требованиям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35.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9"/>
            </w:pPr>
            <w:r>
              <w:t>Обеспечение подачи песка на головки рельсов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1"/>
            </w:pPr>
            <w:bookmarkStart w:id="145" w:name="sub_1302"/>
            <w:r>
              <w:t>II. Рулевое управление</w:t>
            </w:r>
            <w:bookmarkEnd w:id="145"/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18.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Отсутствие трещин на ветровых стеклах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36.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9"/>
            </w:pPr>
            <w:r>
              <w:t>Соответствие шунта заземления кожухов печей установленным требованиям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5.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Соответствие действия рулевого управления установленным требованиям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19.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Работоспособность замков дверей, устройств регулировки сидений, обогрева и обдува ветрового стекла, противоугонных устройств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37.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9"/>
            </w:pPr>
            <w:r>
              <w:t>Соответствие высоты реборды бандажа колеса установленным требованиям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1"/>
            </w:pPr>
            <w:bookmarkStart w:id="146" w:name="sub_1303"/>
            <w:r>
              <w:t>III. Внешние световые приборы</w:t>
            </w:r>
            <w:bookmarkEnd w:id="146"/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20.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Работоспособность привода и сигнализации дверей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38.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9"/>
            </w:pPr>
            <w:r>
              <w:t>Соответствие расстояния между внутренними гранями бандажей колесной пары установленным требованиям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6.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Соответствие применяемых внешних световых приборов установленным требованиям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21.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Обозначения аварийных выходов. Работоспособность аварийных выходов, приборов освещения выходов из салона (для пассажирских троллейбусов и трамвайных вагонов)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39.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9"/>
            </w:pPr>
            <w:r>
              <w:t>Соответствие толщины бандажа установленным требованиям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lastRenderedPageBreak/>
              <w:t>7.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Отсутствие неисправностей световых приборов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22.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Наличие работоспособного звукового сигнального прибора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40.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9"/>
            </w:pPr>
            <w:r>
              <w:t>Отсутствие выбоин на поверхности катания бандажа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8.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Работоспособность сигналов торможения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23.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Исправность тягово-сцепного устройства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41.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9"/>
            </w:pPr>
            <w:r>
              <w:t>Отсутствие трещин на бандаже или колесном центре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9.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Соответствие мест расположения и количества фар и сигнальных фонарей установленным требованиям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24.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Наличие знака аварийной остановки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42.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9"/>
            </w:pPr>
            <w:r>
              <w:t>Надежность затяжки и фиксации гаек креплен</w:t>
            </w:r>
            <w:r>
              <w:t>ия продольных балок тележки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10.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Углы регулировки и сила света фар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25.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Наличие противооткатных упоров, соответствующих установленным требованиям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43.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9"/>
            </w:pPr>
            <w:r>
              <w:t>Надежность затяжки и фиксации центральной гайки подрезиненного колеса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11.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Компоненты троллейбуса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26.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Наличие огнетушителей, соответствующих установленным требованиям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44.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9"/>
            </w:pPr>
            <w:r>
              <w:t>Отсутствие перемещения ступицы, поворота бандажа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1"/>
            </w:pPr>
            <w:bookmarkStart w:id="147" w:name="sub_1304"/>
            <w:r>
              <w:t>IV. Стеклоочистители и стеклоомыватели</w:t>
            </w:r>
            <w:bookmarkEnd w:id="147"/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27.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Размещение огнетушителе</w:t>
            </w:r>
            <w:r>
              <w:t>й и медицинских аптечек в соответствии с установленными требованиями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45.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9"/>
            </w:pPr>
            <w:r>
              <w:t>Работоспособность устройства или системы вызова экстренных оперативных служб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12.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Соответствие стеклоочистителей и стеклоомывателей установленным требованиям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28.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Отсутствие каплепадения масел и рабочих жидкостей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46.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9"/>
            </w:pPr>
            <w:r>
              <w:t>Отсутствие изменений в конструкции транспортного средства, внесенных в нарушение установленных требований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1"/>
            </w:pPr>
            <w:bookmarkStart w:id="148" w:name="sub_1305"/>
            <w:r>
              <w:t>V. Шины и колеса</w:t>
            </w:r>
            <w:bookmarkEnd w:id="148"/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29.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Работоспособность токоприемников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47.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9"/>
            </w:pPr>
            <w:r>
              <w:t>Соответствие транспортного средства установленным дополнительным требованиям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13.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Пригодность шин к эксплуатации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30.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Исправность контрольно-измерительных приборов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</w:tbl>
    <w:p w:rsidR="00000000" w:rsidRDefault="005B1EA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44"/>
        <w:gridCol w:w="2620"/>
        <w:gridCol w:w="1488"/>
        <w:gridCol w:w="5762"/>
        <w:gridCol w:w="391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522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Результаты диагностирования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Требования, по которым установлено несоответствие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Пункт диагностической карты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Нижняя граница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Результат проверки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Верхняя граница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Наименование требования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Невыполненные требования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Предмет проверки (узел, деталь, агрегат)</w:t>
            </w:r>
          </w:p>
        </w:tc>
        <w:tc>
          <w:tcPr>
            <w:tcW w:w="7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Содержание невыполненного требования (с указанием нормативного источника)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7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22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9"/>
            </w:pPr>
            <w:r>
              <w:t>Примечания: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22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</w:tbl>
    <w:p w:rsidR="00000000" w:rsidRDefault="005B1EA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09"/>
        <w:gridCol w:w="1499"/>
        <w:gridCol w:w="3213"/>
        <w:gridCol w:w="781"/>
        <w:gridCol w:w="2815"/>
        <w:gridCol w:w="923"/>
        <w:gridCol w:w="1011"/>
        <w:gridCol w:w="1037"/>
        <w:gridCol w:w="6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521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9"/>
            </w:pPr>
            <w:r>
              <w:t>Данные транспортного средства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Масса без нагрузки:</w:t>
            </w:r>
          </w:p>
        </w:tc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5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Разрешенная максимальная масса: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Тип тормозной системы: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Подъемное устройство для инвалидной коляски: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Наличие антиблокировочной системы торможения: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Расположение пола: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Марка шин: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802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9"/>
            </w:pPr>
            <w:r>
              <w:t>Заключение о соответствии или несоответствии транспортного средства обязательным</w:t>
            </w:r>
            <w:r>
              <w:t xml:space="preserve"> требованиям безопасности транспортных средств (подтверждающее или не подтверждающее его допуск к участию в дорожном движении)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802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Соответствует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  <w:jc w:val="center"/>
            </w:pPr>
            <w:r>
              <w:t>Не соответствует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80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</w:tbl>
    <w:p w:rsidR="00000000" w:rsidRDefault="005B1EA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25"/>
        <w:gridCol w:w="649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  <w:r>
              <w:lastRenderedPageBreak/>
              <w:t>Пункты диагностической карты, требующие повторной проверки: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</w:tbl>
    <w:p w:rsidR="00000000" w:rsidRDefault="005B1EA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35"/>
        <w:gridCol w:w="422"/>
        <w:gridCol w:w="421"/>
        <w:gridCol w:w="422"/>
        <w:gridCol w:w="422"/>
        <w:gridCol w:w="430"/>
        <w:gridCol w:w="421"/>
        <w:gridCol w:w="424"/>
        <w:gridCol w:w="423"/>
        <w:gridCol w:w="959"/>
        <w:gridCol w:w="762"/>
        <w:gridCol w:w="5626"/>
        <w:gridCol w:w="385"/>
        <w:gridCol w:w="440"/>
        <w:gridCol w:w="347"/>
        <w:gridCol w:w="394"/>
        <w:gridCol w:w="370"/>
        <w:gridCol w:w="371"/>
        <w:gridCol w:w="393"/>
        <w:gridCol w:w="394"/>
        <w:gridCol w:w="3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  <w:r>
              <w:t>Дата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9"/>
            </w:pPr>
            <w:r>
              <w:t>Повторный технический осмотр провести до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231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231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  <w:r>
              <w:t>Ф.И.О. технического эксперта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379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B1EA3">
            <w:pPr>
              <w:pStyle w:val="a7"/>
            </w:pPr>
            <w:r>
              <w:t>Подпись</w:t>
            </w:r>
          </w:p>
        </w:tc>
        <w:tc>
          <w:tcPr>
            <w:tcW w:w="98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B1EA3">
            <w:pPr>
              <w:pStyle w:val="a7"/>
            </w:pPr>
            <w:r>
              <w:t>Печать</w:t>
            </w:r>
            <w:r>
              <w:rPr>
                <w:vertAlign w:val="superscript"/>
              </w:rPr>
              <w:t> </w:t>
            </w:r>
            <w:hyperlink w:anchor="sub_13" w:history="1">
              <w:r>
                <w:rPr>
                  <w:rStyle w:val="a4"/>
                  <w:vertAlign w:val="superscript"/>
                </w:rPr>
                <w:t>*</w:t>
              </w:r>
            </w:hyperlink>
          </w:p>
        </w:tc>
      </w:tr>
    </w:tbl>
    <w:p w:rsidR="00000000" w:rsidRDefault="005B1EA3">
      <w:pPr>
        <w:ind w:firstLine="0"/>
        <w:jc w:val="left"/>
        <w:rPr>
          <w:rFonts w:ascii="Arial" w:hAnsi="Arial" w:cs="Arial"/>
        </w:rPr>
        <w:sectPr w:rsidR="00000000">
          <w:headerReference w:type="default" r:id="rId68"/>
          <w:footerReference w:type="default" r:id="rId69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5B1EA3"/>
    <w:p w:rsidR="00000000" w:rsidRDefault="005B1EA3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5B1EA3">
      <w:pPr>
        <w:pStyle w:val="aa"/>
      </w:pPr>
      <w:bookmarkStart w:id="149" w:name="sub_13"/>
      <w:r>
        <w:rPr>
          <w:vertAlign w:val="superscript"/>
        </w:rPr>
        <w:t>*</w:t>
      </w:r>
      <w:r>
        <w:t xml:space="preserve"> Печать оператора технического осмотра проставляется в случае выдачи диагностической карты на бумажном носителе.</w:t>
      </w:r>
    </w:p>
    <w:bookmarkEnd w:id="149"/>
    <w:p w:rsidR="00000000" w:rsidRDefault="005B1EA3"/>
    <w:sectPr w:rsidR="00000000">
      <w:headerReference w:type="default" r:id="rId70"/>
      <w:footerReference w:type="default" r:id="rId71"/>
      <w:pgSz w:w="11905" w:h="16837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B1EA3">
      <w:r>
        <w:separator/>
      </w:r>
    </w:p>
  </w:endnote>
  <w:endnote w:type="continuationSeparator" w:id="0">
    <w:p w:rsidR="00000000" w:rsidRDefault="005B1E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5B1EA3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02.12.2020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5B1EA3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5B1EA3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10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fldSimple w:instr="NUMPAGES  \* Arabic  \* MERGEFORMAT "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fldSimple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5B1EA3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02.12.2020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5B1EA3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5B1EA3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15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fldSimple w:instr="NUMPAGES  \* Arabic  \* MERGEFORMAT "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15</w:t>
            </w:r>
          </w:fldSimple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5B1EA3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02.12.2020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5B1EA3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5B1EA3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16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fldSimple w:instr="NUMPAGES  \* Arabic  \* MERGEFORMAT "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16</w:t>
            </w:r>
          </w:fldSimple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B1EA3">
      <w:r>
        <w:separator/>
      </w:r>
    </w:p>
  </w:footnote>
  <w:footnote w:type="continuationSeparator" w:id="0">
    <w:p w:rsidR="00000000" w:rsidRDefault="005B1E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B1EA3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РФ от 15 сентября 2020 г. N 1433 "Об утверждении Правил проведения…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B1EA3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РФ от 15 сентября 2020 г. N 1433 "О</w:t>
    </w:r>
    <w:r>
      <w:rPr>
        <w:rFonts w:ascii="Times New Roman" w:hAnsi="Times New Roman" w:cs="Times New Roman"/>
        <w:sz w:val="20"/>
        <w:szCs w:val="20"/>
      </w:rPr>
      <w:t>б утверждении Правил проведения технического осмотра транспортных средств городского наземного…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B1EA3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РФ от 15 сентября 2020 г. N 1433 "Об утверждении Правил…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1EA3"/>
    <w:rsid w:val="005B1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a">
    <w:name w:val="Сноска"/>
    <w:basedOn w:val="a"/>
    <w:next w:val="a"/>
    <w:uiPriority w:val="99"/>
    <w:rPr>
      <w:sz w:val="20"/>
      <w:szCs w:val="20"/>
    </w:rPr>
  </w:style>
  <w:style w:type="character" w:customStyle="1" w:styleId="ab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c">
    <w:name w:val="header"/>
    <w:basedOn w:val="a"/>
    <w:link w:val="ad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5B1EA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B1E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nternet.garant.ru/document/redirect/77676567/1910" TargetMode="External"/><Relationship Id="rId18" Type="http://schemas.openxmlformats.org/officeDocument/2006/relationships/hyperlink" Target="http://internet.garant.ru/document/redirect/70106658/18182" TargetMode="External"/><Relationship Id="rId26" Type="http://schemas.openxmlformats.org/officeDocument/2006/relationships/hyperlink" Target="http://internet.garant.ru/document/redirect/70106658/18384" TargetMode="External"/><Relationship Id="rId39" Type="http://schemas.openxmlformats.org/officeDocument/2006/relationships/hyperlink" Target="http://internet.garant.ru/document/redirect/70106658/18131" TargetMode="External"/><Relationship Id="rId21" Type="http://schemas.openxmlformats.org/officeDocument/2006/relationships/hyperlink" Target="http://internet.garant.ru/document/redirect/70106658/18021" TargetMode="External"/><Relationship Id="rId34" Type="http://schemas.openxmlformats.org/officeDocument/2006/relationships/hyperlink" Target="http://internet.garant.ru/document/redirect/70106658/18411" TargetMode="External"/><Relationship Id="rId42" Type="http://schemas.openxmlformats.org/officeDocument/2006/relationships/hyperlink" Target="http://internet.garant.ru/document/redirect/70106658/18104" TargetMode="External"/><Relationship Id="rId47" Type="http://schemas.openxmlformats.org/officeDocument/2006/relationships/hyperlink" Target="http://internet.garant.ru/document/redirect/70106658/180114" TargetMode="External"/><Relationship Id="rId50" Type="http://schemas.openxmlformats.org/officeDocument/2006/relationships/hyperlink" Target="http://internet.garant.ru/document/redirect/70106658/182741" TargetMode="External"/><Relationship Id="rId55" Type="http://schemas.openxmlformats.org/officeDocument/2006/relationships/hyperlink" Target="http://internet.garant.ru/document/redirect/70106658/18136" TargetMode="External"/><Relationship Id="rId63" Type="http://schemas.openxmlformats.org/officeDocument/2006/relationships/hyperlink" Target="http://internet.garant.ru/document/redirect/72218424/0" TargetMode="External"/><Relationship Id="rId68" Type="http://schemas.openxmlformats.org/officeDocument/2006/relationships/header" Target="header2.xml"/><Relationship Id="rId7" Type="http://schemas.openxmlformats.org/officeDocument/2006/relationships/hyperlink" Target="http://internet.garant.ru/document/redirect/74647792/0" TargetMode="External"/><Relationship Id="rId71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70106658/18012" TargetMode="External"/><Relationship Id="rId29" Type="http://schemas.openxmlformats.org/officeDocument/2006/relationships/hyperlink" Target="http://internet.garant.ru/document/redirect/70106658/18382" TargetMode="External"/><Relationship Id="rId11" Type="http://schemas.openxmlformats.org/officeDocument/2006/relationships/hyperlink" Target="http://internet.garant.ru/document/redirect/12187349/89" TargetMode="External"/><Relationship Id="rId24" Type="http://schemas.openxmlformats.org/officeDocument/2006/relationships/hyperlink" Target="http://internet.garant.ru/document/redirect/70106658/19009" TargetMode="External"/><Relationship Id="rId32" Type="http://schemas.openxmlformats.org/officeDocument/2006/relationships/hyperlink" Target="http://internet.garant.ru/document/redirect/70106658/18056" TargetMode="External"/><Relationship Id="rId37" Type="http://schemas.openxmlformats.org/officeDocument/2006/relationships/hyperlink" Target="http://internet.garant.ru/document/redirect/70106658/18047" TargetMode="External"/><Relationship Id="rId40" Type="http://schemas.openxmlformats.org/officeDocument/2006/relationships/hyperlink" Target="http://internet.garant.ru/document/redirect/70106658/18132" TargetMode="External"/><Relationship Id="rId45" Type="http://schemas.openxmlformats.org/officeDocument/2006/relationships/hyperlink" Target="http://internet.garant.ru/document/redirect/70106658/180111" TargetMode="External"/><Relationship Id="rId53" Type="http://schemas.openxmlformats.org/officeDocument/2006/relationships/hyperlink" Target="http://internet.garant.ru/document/redirect/71589486/1208" TargetMode="External"/><Relationship Id="rId58" Type="http://schemas.openxmlformats.org/officeDocument/2006/relationships/hyperlink" Target="http://internet.garant.ru/document/redirect/70106658/1000054" TargetMode="External"/><Relationship Id="rId66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document/redirect/12125267/14041" TargetMode="External"/><Relationship Id="rId23" Type="http://schemas.openxmlformats.org/officeDocument/2006/relationships/hyperlink" Target="http://internet.garant.ru/document/redirect/70106658/183100" TargetMode="External"/><Relationship Id="rId28" Type="http://schemas.openxmlformats.org/officeDocument/2006/relationships/hyperlink" Target="http://internet.garant.ru/document/redirect/70106658/18391" TargetMode="External"/><Relationship Id="rId36" Type="http://schemas.openxmlformats.org/officeDocument/2006/relationships/hyperlink" Target="http://internet.garant.ru/document/redirect/70106658/18043" TargetMode="External"/><Relationship Id="rId49" Type="http://schemas.openxmlformats.org/officeDocument/2006/relationships/hyperlink" Target="http://internet.garant.ru/document/redirect/70106658/181014" TargetMode="External"/><Relationship Id="rId57" Type="http://schemas.openxmlformats.org/officeDocument/2006/relationships/hyperlink" Target="http://internet.garant.ru/document/redirect/70106658/110118" TargetMode="External"/><Relationship Id="rId61" Type="http://schemas.openxmlformats.org/officeDocument/2006/relationships/hyperlink" Target="http://internet.garant.ru/document/redirect/70106658/1827414" TargetMode="External"/><Relationship Id="rId10" Type="http://schemas.openxmlformats.org/officeDocument/2006/relationships/hyperlink" Target="http://internet.garant.ru/document/redirect/12187349/0" TargetMode="External"/><Relationship Id="rId19" Type="http://schemas.openxmlformats.org/officeDocument/2006/relationships/hyperlink" Target="http://internet.garant.ru/document/redirect/70106658/18017" TargetMode="External"/><Relationship Id="rId31" Type="http://schemas.openxmlformats.org/officeDocument/2006/relationships/hyperlink" Target="http://internet.garant.ru/document/redirect/70106658/18049" TargetMode="External"/><Relationship Id="rId44" Type="http://schemas.openxmlformats.org/officeDocument/2006/relationships/hyperlink" Target="http://internet.garant.ru/document/redirect/1305770/0" TargetMode="External"/><Relationship Id="rId52" Type="http://schemas.openxmlformats.org/officeDocument/2006/relationships/hyperlink" Target="http://internet.garant.ru/document/redirect/70106658/18273" TargetMode="External"/><Relationship Id="rId60" Type="http://schemas.openxmlformats.org/officeDocument/2006/relationships/hyperlink" Target="http://internet.garant.ru/document/redirect/70106658/1827411" TargetMode="External"/><Relationship Id="rId65" Type="http://schemas.openxmlformats.org/officeDocument/2006/relationships/hyperlink" Target="http://internet.garant.ru/document/redirect/5926147/0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2261995/0" TargetMode="External"/><Relationship Id="rId14" Type="http://schemas.openxmlformats.org/officeDocument/2006/relationships/hyperlink" Target="http://internet.garant.ru/document/redirect/12125267/14041" TargetMode="External"/><Relationship Id="rId22" Type="http://schemas.openxmlformats.org/officeDocument/2006/relationships/hyperlink" Target="http://internet.garant.ru/document/redirect/70106658/18031" TargetMode="External"/><Relationship Id="rId27" Type="http://schemas.openxmlformats.org/officeDocument/2006/relationships/hyperlink" Target="http://internet.garant.ru/document/redirect/70106658/18037" TargetMode="External"/><Relationship Id="rId30" Type="http://schemas.openxmlformats.org/officeDocument/2006/relationships/hyperlink" Target="http://internet.garant.ru/document/redirect/70106658/18048" TargetMode="External"/><Relationship Id="rId35" Type="http://schemas.openxmlformats.org/officeDocument/2006/relationships/hyperlink" Target="http://internet.garant.ru/document/redirect/70106658/18042" TargetMode="External"/><Relationship Id="rId43" Type="http://schemas.openxmlformats.org/officeDocument/2006/relationships/hyperlink" Target="http://internet.garant.ru/document/redirect/1305770/2176" TargetMode="External"/><Relationship Id="rId48" Type="http://schemas.openxmlformats.org/officeDocument/2006/relationships/hyperlink" Target="http://internet.garant.ru/document/redirect/70106658/180115" TargetMode="External"/><Relationship Id="rId56" Type="http://schemas.openxmlformats.org/officeDocument/2006/relationships/hyperlink" Target="http://internet.garant.ru/document/redirect/70106658/182748" TargetMode="External"/><Relationship Id="rId64" Type="http://schemas.openxmlformats.org/officeDocument/2006/relationships/hyperlink" Target="http://internet.garant.ru/document/redirect/5926147/0" TargetMode="External"/><Relationship Id="rId69" Type="http://schemas.openxmlformats.org/officeDocument/2006/relationships/footer" Target="footer2.xml"/><Relationship Id="rId8" Type="http://schemas.openxmlformats.org/officeDocument/2006/relationships/hyperlink" Target="http://internet.garant.ru/document/redirect/12187349/0" TargetMode="External"/><Relationship Id="rId51" Type="http://schemas.openxmlformats.org/officeDocument/2006/relationships/hyperlink" Target="http://internet.garant.ru/document/redirect/70106658/1827413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internet.garant.ru/document/redirect/12187349/18" TargetMode="External"/><Relationship Id="rId17" Type="http://schemas.openxmlformats.org/officeDocument/2006/relationships/hyperlink" Target="http://internet.garant.ru/document/redirect/70106658/0" TargetMode="External"/><Relationship Id="rId25" Type="http://schemas.openxmlformats.org/officeDocument/2006/relationships/hyperlink" Target="http://internet.garant.ru/document/redirect/70106658/183111" TargetMode="External"/><Relationship Id="rId33" Type="http://schemas.openxmlformats.org/officeDocument/2006/relationships/hyperlink" Target="http://internet.garant.ru/document/redirect/70106658/18057" TargetMode="External"/><Relationship Id="rId38" Type="http://schemas.openxmlformats.org/officeDocument/2006/relationships/hyperlink" Target="http://internet.garant.ru/document/redirect/70106658/18102" TargetMode="External"/><Relationship Id="rId46" Type="http://schemas.openxmlformats.org/officeDocument/2006/relationships/hyperlink" Target="http://internet.garant.ru/document/redirect/70106658/180113" TargetMode="External"/><Relationship Id="rId59" Type="http://schemas.openxmlformats.org/officeDocument/2006/relationships/hyperlink" Target="http://internet.garant.ru/document/redirect/70106658/1827410" TargetMode="External"/><Relationship Id="rId67" Type="http://schemas.openxmlformats.org/officeDocument/2006/relationships/footer" Target="footer1.xml"/><Relationship Id="rId20" Type="http://schemas.openxmlformats.org/officeDocument/2006/relationships/hyperlink" Target="http://internet.garant.ru/document/redirect/70106658/18111" TargetMode="External"/><Relationship Id="rId41" Type="http://schemas.openxmlformats.org/officeDocument/2006/relationships/hyperlink" Target="http://internet.garant.ru/document/redirect/70106658/18131" TargetMode="External"/><Relationship Id="rId54" Type="http://schemas.openxmlformats.org/officeDocument/2006/relationships/hyperlink" Target="http://internet.garant.ru/document/redirect/70106658/18136" TargetMode="External"/><Relationship Id="rId62" Type="http://schemas.openxmlformats.org/officeDocument/2006/relationships/hyperlink" Target="http://internet.garant.ru/document/redirect/70106658/100000" TargetMode="External"/><Relationship Id="rId7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4345</Words>
  <Characters>36149</Characters>
  <Application>Microsoft Office Word</Application>
  <DocSecurity>0</DocSecurity>
  <Lines>301</Lines>
  <Paragraphs>80</Paragraphs>
  <ScaleCrop>false</ScaleCrop>
  <Company>НПП "Гарант-Сервис"</Company>
  <LinksUpToDate>false</LinksUpToDate>
  <CharactersWithSpaces>40414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OAO1</cp:lastModifiedBy>
  <cp:revision>2</cp:revision>
  <dcterms:created xsi:type="dcterms:W3CDTF">2020-12-02T07:44:00Z</dcterms:created>
  <dcterms:modified xsi:type="dcterms:W3CDTF">2020-12-02T07:44:00Z</dcterms:modified>
</cp:coreProperties>
</file>